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F923" w14:textId="77777777" w:rsidR="007A14B3" w:rsidRPr="005D5260" w:rsidRDefault="007A14B3" w:rsidP="00E22F28">
      <w:pPr>
        <w:rPr>
          <w:lang w:val="ro-RO"/>
        </w:rPr>
      </w:pP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</w:p>
    <w:p w14:paraId="7CF0BAA1" w14:textId="77777777" w:rsidR="00562B86" w:rsidRDefault="00562B86" w:rsidP="003D6A40">
      <w:pPr>
        <w:jc w:val="center"/>
        <w:rPr>
          <w:b/>
          <w:i/>
          <w:u w:val="single"/>
          <w:lang w:val="ro-RO"/>
        </w:rPr>
      </w:pPr>
    </w:p>
    <w:p w14:paraId="11F1AB0D" w14:textId="77777777" w:rsidR="00562B86" w:rsidRDefault="00562B86" w:rsidP="003D6A40">
      <w:pPr>
        <w:jc w:val="center"/>
        <w:rPr>
          <w:b/>
          <w:i/>
          <w:u w:val="single"/>
          <w:lang w:val="ro-RO"/>
        </w:rPr>
      </w:pPr>
    </w:p>
    <w:p w14:paraId="5DBD768D" w14:textId="7F3BBC21" w:rsidR="007A14B3" w:rsidRDefault="003D6A40" w:rsidP="003D6A40">
      <w:pPr>
        <w:jc w:val="center"/>
        <w:rPr>
          <w:b/>
          <w:i/>
          <w:u w:val="single"/>
          <w:lang w:val="ro-RO"/>
        </w:rPr>
      </w:pPr>
      <w:r w:rsidRPr="003D6A40">
        <w:rPr>
          <w:b/>
          <w:i/>
          <w:u w:val="single"/>
          <w:lang w:val="ro-RO"/>
        </w:rPr>
        <w:t>O</w:t>
      </w:r>
      <w:r w:rsidR="007A14B3" w:rsidRPr="003D6A40">
        <w:rPr>
          <w:b/>
          <w:i/>
          <w:u w:val="single"/>
          <w:lang w:val="ro-RO"/>
        </w:rPr>
        <w:t>fert</w:t>
      </w:r>
      <w:r w:rsidRPr="003D6A40">
        <w:rPr>
          <w:b/>
          <w:i/>
          <w:u w:val="single"/>
          <w:lang w:val="ro-RO"/>
        </w:rPr>
        <w:t>ă</w:t>
      </w:r>
      <w:r w:rsidR="00AC1674">
        <w:rPr>
          <w:b/>
          <w:i/>
          <w:u w:val="single"/>
          <w:lang w:val="ro-RO"/>
        </w:rPr>
        <w:t xml:space="preserve"> </w:t>
      </w:r>
      <w:r w:rsidRPr="003D6A40">
        <w:rPr>
          <w:b/>
          <w:i/>
          <w:u w:val="single"/>
          <w:lang w:val="ro-RO"/>
        </w:rPr>
        <w:t xml:space="preserve"> </w:t>
      </w:r>
      <w:r w:rsidR="007A14B3" w:rsidRPr="003D6A40">
        <w:rPr>
          <w:b/>
          <w:i/>
          <w:u w:val="single"/>
          <w:lang w:val="ro-RO"/>
        </w:rPr>
        <w:t>servicii de contabilitate lunară</w:t>
      </w:r>
      <w:r w:rsidRPr="003D6A40">
        <w:rPr>
          <w:b/>
          <w:i/>
          <w:u w:val="single"/>
          <w:lang w:val="ro-RO"/>
        </w:rPr>
        <w:t>,</w:t>
      </w:r>
      <w:r w:rsidR="007A14B3" w:rsidRPr="003D6A40">
        <w:rPr>
          <w:b/>
          <w:i/>
          <w:u w:val="single"/>
          <w:lang w:val="ro-RO"/>
        </w:rPr>
        <w:t xml:space="preserve"> consultanţă fiscală</w:t>
      </w:r>
      <w:r w:rsidRPr="003D6A40">
        <w:rPr>
          <w:b/>
          <w:i/>
          <w:u w:val="single"/>
          <w:lang w:val="ro-RO"/>
        </w:rPr>
        <w:t xml:space="preserve"> și servicii Registrul Comer</w:t>
      </w:r>
      <w:r w:rsidR="006D349F">
        <w:rPr>
          <w:b/>
          <w:i/>
          <w:u w:val="single"/>
          <w:lang w:val="ro-RO"/>
        </w:rPr>
        <w:t>ț</w:t>
      </w:r>
      <w:r w:rsidRPr="003D6A40">
        <w:rPr>
          <w:b/>
          <w:i/>
          <w:u w:val="single"/>
          <w:lang w:val="ro-RO"/>
        </w:rPr>
        <w:t>ului</w:t>
      </w:r>
      <w:r w:rsidR="006D349F">
        <w:rPr>
          <w:b/>
          <w:i/>
          <w:u w:val="single"/>
          <w:lang w:val="ro-RO"/>
        </w:rPr>
        <w:t xml:space="preserve"> </w:t>
      </w:r>
    </w:p>
    <w:p w14:paraId="31AD36D9" w14:textId="77777777" w:rsidR="00562B86" w:rsidRDefault="00562B86" w:rsidP="003D6A40">
      <w:pPr>
        <w:jc w:val="center"/>
        <w:rPr>
          <w:b/>
          <w:i/>
          <w:u w:val="single"/>
          <w:lang w:val="ro-RO"/>
        </w:rPr>
      </w:pPr>
    </w:p>
    <w:p w14:paraId="4879D9F6" w14:textId="44509538" w:rsidR="007A14B3" w:rsidRDefault="007A14B3" w:rsidP="00A87BD8">
      <w:pPr>
        <w:jc w:val="right"/>
        <w:rPr>
          <w:b/>
          <w:u w:val="single"/>
          <w:lang w:val="ro-RO"/>
        </w:rPr>
      </w:pPr>
    </w:p>
    <w:p w14:paraId="2B45DB29" w14:textId="77777777" w:rsidR="00A87BD8" w:rsidRPr="005D5260" w:rsidRDefault="00A87BD8" w:rsidP="00A87BD8">
      <w:pPr>
        <w:jc w:val="right"/>
        <w:rPr>
          <w:b/>
          <w:u w:val="single"/>
          <w:lang w:val="ro-RO"/>
        </w:rPr>
      </w:pPr>
    </w:p>
    <w:p w14:paraId="4BAE0D30" w14:textId="77777777" w:rsidR="007A14B3" w:rsidRPr="005D5260" w:rsidRDefault="007A14B3" w:rsidP="008D1E96">
      <w:pPr>
        <w:rPr>
          <w:lang w:val="ro-RO"/>
        </w:rPr>
      </w:pPr>
      <w:r w:rsidRPr="005D5260">
        <w:rPr>
          <w:lang w:val="ro-RO"/>
        </w:rPr>
        <w:tab/>
      </w:r>
      <w:r w:rsidRPr="005D5260">
        <w:rPr>
          <w:lang w:val="ro-RO"/>
        </w:rPr>
        <w:tab/>
      </w:r>
      <w:r w:rsidRPr="005D5260">
        <w:rPr>
          <w:lang w:val="ro-RO"/>
        </w:rPr>
        <w:tab/>
      </w:r>
    </w:p>
    <w:tbl>
      <w:tblPr>
        <w:tblW w:w="9956" w:type="dxa"/>
        <w:tblInd w:w="93" w:type="dxa"/>
        <w:tblLook w:val="0000" w:firstRow="0" w:lastRow="0" w:firstColumn="0" w:lastColumn="0" w:noHBand="0" w:noVBand="0"/>
      </w:tblPr>
      <w:tblGrid>
        <w:gridCol w:w="6765"/>
        <w:gridCol w:w="1440"/>
        <w:gridCol w:w="1751"/>
      </w:tblGrid>
      <w:tr w:rsidR="00520658" w:rsidRPr="005D5260" w14:paraId="5CBF6CEE" w14:textId="77777777" w:rsidTr="0020480E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F3CCBB1" w14:textId="77777777" w:rsidR="00520658" w:rsidRPr="0020480E" w:rsidRDefault="00520658" w:rsidP="005206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1. Contabilitate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A5F3CAA" w14:textId="77777777" w:rsidR="00520658" w:rsidRPr="0020480E" w:rsidRDefault="00520658" w:rsidP="0052065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EUR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2A706E0" w14:textId="6BDCD454" w:rsidR="00520658" w:rsidRPr="00520658" w:rsidRDefault="00520658" w:rsidP="0052065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Observații</w:t>
            </w:r>
          </w:p>
        </w:tc>
      </w:tr>
      <w:tr w:rsidR="00520658" w:rsidRPr="009B124A" w14:paraId="7DDB989C" w14:textId="77777777" w:rsidTr="0020480E">
        <w:trPr>
          <w:trHeight w:val="510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D116" w14:textId="77777777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6ADC15AD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Înregistrări contabile pe baza documentaţiei pusă la dispoziţie de către client, care include: </w:t>
            </w:r>
          </w:p>
          <w:p w14:paraId="18388224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AE54EF5" w14:textId="77777777" w:rsidR="00520658" w:rsidRPr="005D5260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Lunar:</w:t>
            </w:r>
          </w:p>
          <w:p w14:paraId="5A12E977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contabilizarea documentelor primite: furnizori, clienţi, chitanţe de plată în numerar, operaţiuni bancare; </w:t>
            </w:r>
          </w:p>
          <w:p w14:paraId="2293599E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contabilizarea amortizării imobilizărilor; </w:t>
            </w:r>
          </w:p>
          <w:p w14:paraId="09E1BEA5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contabilizarea dobânzilor asupra finanţărilor; calculul gradului de îndatorare al societăţii;</w:t>
            </w:r>
          </w:p>
          <w:p w14:paraId="345B74EB" w14:textId="77777777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calculul şi contabilizarea diferenţelor de schimb valutar pentru reevaluarea debitelor, creditelor şi valorilor deţinute în valută străină;</w:t>
            </w:r>
          </w:p>
          <w:p w14:paraId="33A11EF5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contabilizarea lucrărilor în curs, acolo unde se desfăşoară o activitate de producţie sau construcţie; </w:t>
            </w:r>
          </w:p>
          <w:p w14:paraId="472D70B3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completarea periodică a registrelor contabile în conformitate cu legea: Registrul Jurnal; </w:t>
            </w:r>
          </w:p>
          <w:p w14:paraId="354958BF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închiderea lunară a veniturilor şi cheltuielilor; </w:t>
            </w:r>
          </w:p>
          <w:p w14:paraId="59DE696F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emiterea balanţei sintetice cu detaliul analitic pentru fiecare cont contabil; </w:t>
            </w:r>
          </w:p>
          <w:p w14:paraId="447F9D31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calculul TVA-ului şi ale impozitelor şi taxelor; </w:t>
            </w: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6EBE40C8" w14:textId="0FE03994" w:rsidR="00520658" w:rsidRPr="003D6A4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înregistrarea achiziţiilor şi cesiunilor intracomunitare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13C82CA6" w14:textId="6A09AB89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redactarea declaraţiilor fiscale periodice (TVA - declaraţia nr. 300 + 390</w:t>
            </w:r>
            <w:r w:rsidR="00F810D3">
              <w:rPr>
                <w:rFonts w:ascii="Arial" w:hAnsi="Arial" w:cs="Arial"/>
                <w:sz w:val="20"/>
                <w:szCs w:val="20"/>
                <w:lang w:val="ro-RO"/>
              </w:rPr>
              <w:t>+394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) în baza înregistrărilor contabile menţionate mai sus şi depunerea acestora la instituțiile statului.  </w:t>
            </w:r>
          </w:p>
          <w:p w14:paraId="016596AE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152316E" w14:textId="77777777" w:rsidR="00520658" w:rsidRPr="005D5260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b/>
                <w:sz w:val="20"/>
                <w:szCs w:val="20"/>
                <w:lang w:val="ro-RO"/>
              </w:rPr>
              <w:t>Trimestrial:</w:t>
            </w:r>
          </w:p>
          <w:p w14:paraId="393F26D9" w14:textId="6E876B02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calculul impozitului pe venituri</w:t>
            </w:r>
            <w:r w:rsidR="00F810D3">
              <w:rPr>
                <w:rFonts w:ascii="Arial" w:hAnsi="Arial" w:cs="Arial"/>
                <w:sz w:val="20"/>
                <w:szCs w:val="20"/>
                <w:lang w:val="ro-RO"/>
              </w:rPr>
              <w:t>/profit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prin clasificarea cheltuielilor deductibile sau nu, şi a veniturilor impozabile sau nu;            </w:t>
            </w:r>
          </w:p>
          <w:p w14:paraId="46C228AA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 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naliza cu privire la provizioanele de constituit asupra: riscurilor şi obligaţiilor, clienţi neîncasaţi, garanţii de bună execuţie, etc.) şi analiza cu privire la rezervele societăţii; </w:t>
            </w:r>
          </w:p>
          <w:p w14:paraId="219ECB0A" w14:textId="5082472C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redactarea declaraţiilor fiscale periodice (Impozit pe Venit, declaraţia nr. 100), în baza înregistrărilor contabile menţionate mai sus şi depunerea acestora la instituțiile statului.  </w:t>
            </w:r>
          </w:p>
          <w:p w14:paraId="63E00AD5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completarea periodică a registrelor contabile în conformitate cu legea: Registrul de Evidenţă Fiscală; </w:t>
            </w:r>
          </w:p>
          <w:p w14:paraId="5C26390F" w14:textId="1C147F89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96D7A58" w14:textId="57FB580F" w:rsidR="00520658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606E2C56" w14:textId="7DA7C6DD" w:rsidR="00520658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28851482" w14:textId="410B9E7D" w:rsidR="00520658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75CC0164" w14:textId="2E5E4D52" w:rsidR="002977C4" w:rsidRDefault="002977C4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72C8FD28" w14:textId="23A4D47B" w:rsidR="002977C4" w:rsidRDefault="002977C4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05782A5C" w14:textId="77777777" w:rsidR="002977C4" w:rsidRDefault="002977C4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3BCAEA47" w14:textId="728A821A" w:rsidR="00520658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46AE1741" w14:textId="1FBF038A" w:rsidR="00520658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7DF78053" w14:textId="77777777" w:rsidR="00520658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14:paraId="36E7900E" w14:textId="77777777" w:rsidR="00520658" w:rsidRPr="005D5260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Anual:</w:t>
            </w:r>
          </w:p>
          <w:p w14:paraId="6C8E471E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inventar;</w:t>
            </w:r>
          </w:p>
          <w:p w14:paraId="294B4887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completarea periodică a registrelor contabile în conformitate cu legea: Registrul Inventar; </w:t>
            </w:r>
          </w:p>
          <w:p w14:paraId="482A3BFC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redactarea deciziei anuale pentru emiterea cronologică a facturilor; </w:t>
            </w: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174BFD54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redactarea declaraţiilor fiscale periodice (TVA declaraţia recapitulativă nr. 392) pe baza înregistrărilor contabile menţionate mai sus şi depunerea acestora la Birourile competente; </w:t>
            </w: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59423DA1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redactarea declaraţiilor fiscale periodice (Declaraţia privind impozitul pe profit recapitulativă anuală nr. 101) pe baza înregistrărilor contabile menţionate mai sus şi depunerea acesteia la Birourile competente.  </w:t>
            </w: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5D433994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4D8C6" w14:textId="77777777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D275B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D5260" w14:paraId="72D63C0D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8152D" w14:textId="20BFF0DD" w:rsidR="00520658" w:rsidRDefault="00E1306E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Servicii</w:t>
            </w:r>
            <w:r w:rsidR="00A81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814EF">
              <w:rPr>
                <w:rFonts w:ascii="Arial" w:hAnsi="Arial" w:cs="Arial"/>
                <w:sz w:val="20"/>
                <w:szCs w:val="20"/>
              </w:rPr>
              <w:t>contabilitate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12868" w14:textId="31C10A60" w:rsidR="00E1306E" w:rsidRDefault="00E1306E" w:rsidP="00F334A0">
            <w:pPr>
              <w:ind w:right="100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7D515" w14:textId="77777777" w:rsidR="00520658" w:rsidRPr="005D5260" w:rsidRDefault="00520658" w:rsidP="00F334A0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luna</w:t>
            </w:r>
          </w:p>
        </w:tc>
      </w:tr>
      <w:tr w:rsidR="00520658" w:rsidRPr="005D5260" w14:paraId="17D07B56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AAC1F" w14:textId="14B20B2B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9DC3B" w14:textId="182D1602" w:rsidR="00520658" w:rsidRPr="005D5260" w:rsidRDefault="00520658" w:rsidP="00F334A0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29B66" w14:textId="4EE73D72" w:rsidR="00520658" w:rsidRPr="005D5260" w:rsidRDefault="00520658" w:rsidP="00F334A0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20480E" w14:paraId="7EA55E03" w14:textId="77777777" w:rsidTr="0020480E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3E1F193" w14:textId="719B9315" w:rsidR="00520658" w:rsidRPr="0020480E" w:rsidRDefault="00520658" w:rsidP="005206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2. Bilanţ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DFD7D00" w14:textId="72D30EFB" w:rsidR="00520658" w:rsidRPr="0020480E" w:rsidRDefault="00520658" w:rsidP="0052065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EUR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B158B9" w14:textId="6E4E4553" w:rsidR="00520658" w:rsidRPr="0020480E" w:rsidRDefault="00520658" w:rsidP="0052065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Observații</w:t>
            </w:r>
          </w:p>
        </w:tc>
      </w:tr>
      <w:tr w:rsidR="00520658" w:rsidRPr="005D5260" w14:paraId="0699749F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48AC2" w14:textId="32DF6EF5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Bilanţ semestrial- necesar la o cifră afaceri &gt; 1.000.000 eur an precedent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BFD16" w14:textId="55B7DD5D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8E8D9" w14:textId="77777777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an</w:t>
            </w:r>
          </w:p>
        </w:tc>
      </w:tr>
      <w:tr w:rsidR="00520658" w:rsidRPr="005D5260" w14:paraId="55A29AA1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BC8C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Bilanţ anual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16F5" w14:textId="09B4267C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69583" w14:textId="77777777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an</w:t>
            </w:r>
          </w:p>
        </w:tc>
      </w:tr>
      <w:tr w:rsidR="00520658" w:rsidRPr="005D5260" w14:paraId="45613E3D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54917" w14:textId="24A86057" w:rsidR="00520658" w:rsidRDefault="005615A5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Bilant interimar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AB6F" w14:textId="5F351386" w:rsidR="00520658" w:rsidRDefault="005615A5" w:rsidP="00520658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         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A7E04" w14:textId="2102FFD9" w:rsidR="00520658" w:rsidRDefault="005615A5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           La cerere</w:t>
            </w:r>
          </w:p>
        </w:tc>
      </w:tr>
      <w:tr w:rsidR="00520658" w:rsidRPr="005D5260" w14:paraId="2990E9B0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08B7" w14:textId="77777777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31AD7" w14:textId="77777777" w:rsidR="00520658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97315" w14:textId="77777777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20658" w14:paraId="6F18C848" w14:textId="77777777" w:rsidTr="00520658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9D7B62" w14:textId="48109E1A" w:rsidR="00520658" w:rsidRPr="005D5260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  <w:r w:rsidRPr="005D5260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Consultanţă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A93348C" w14:textId="0889492F" w:rsidR="00520658" w:rsidRPr="00520658" w:rsidRDefault="00520658" w:rsidP="005206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2065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 EUR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C539F73" w14:textId="7A84201D" w:rsidR="00520658" w:rsidRPr="00520658" w:rsidRDefault="00520658" w:rsidP="005206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Observații</w:t>
            </w:r>
          </w:p>
        </w:tc>
      </w:tr>
      <w:tr w:rsidR="00520658" w:rsidRPr="005D5260" w14:paraId="75429FDD" w14:textId="77777777" w:rsidTr="00317F35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8DAD" w14:textId="5761A095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Consultanţă fiscală senior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AEE01" w14:textId="123AE987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97321" w14:textId="3F5D580E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La cerere</w:t>
            </w:r>
          </w:p>
        </w:tc>
      </w:tr>
      <w:tr w:rsidR="00520658" w:rsidRPr="005D5260" w14:paraId="4A93DBFB" w14:textId="77777777" w:rsidTr="00317F35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CA30" w14:textId="42AC83E1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8524E" w14:textId="77777777" w:rsidR="00520658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A3D05" w14:textId="77777777" w:rsidR="00520658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D5260" w14:paraId="4971C4BD" w14:textId="77777777" w:rsidTr="00520658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BAF4D1" w14:textId="7DF90123" w:rsidR="00520658" w:rsidRPr="005D5260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  <w:r w:rsidRPr="005D5260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Salarii, contribuţii şi obligaţii conexe &amp; servicii HR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64EBBE9" w14:textId="3FD1B39C" w:rsidR="00520658" w:rsidRPr="00520658" w:rsidRDefault="00520658" w:rsidP="005206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2065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 EUR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58BA626" w14:textId="61940AF1" w:rsidR="00520658" w:rsidRPr="00520658" w:rsidRDefault="00520658" w:rsidP="005206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Observații</w:t>
            </w:r>
          </w:p>
        </w:tc>
      </w:tr>
      <w:tr w:rsidR="00520658" w:rsidRPr="005D5260" w14:paraId="2AADA988" w14:textId="77777777" w:rsidTr="00D8278B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9564B2" w14:textId="15BBBE41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Calcul salariu lunar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A44D8ED" w14:textId="791D9E75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42FB40" w14:textId="5EB3A727" w:rsidR="00520658" w:rsidRPr="005D5260" w:rsidRDefault="009D006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Angajat/lună</w:t>
            </w:r>
          </w:p>
        </w:tc>
      </w:tr>
      <w:tr w:rsidR="00520658" w:rsidRPr="005D5260" w14:paraId="4D0742F8" w14:textId="77777777" w:rsidTr="009D0068">
        <w:trPr>
          <w:trHeight w:val="68"/>
        </w:trPr>
        <w:tc>
          <w:tcPr>
            <w:tcW w:w="67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4D93BB" w14:textId="790D82D8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295828" w14:textId="6A88347D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27CD98" w14:textId="3A97DFE2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D5260" w14:paraId="365445B2" w14:textId="77777777" w:rsidTr="009D0068">
        <w:trPr>
          <w:trHeight w:val="68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A0FC96" w14:textId="08E28280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06CDD2" w14:textId="4F29958D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2EE7F" w14:textId="2D206759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D5260" w14:paraId="058871C5" w14:textId="77777777" w:rsidTr="00D8278B">
        <w:trPr>
          <w:trHeight w:val="377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830C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Redactarea şi înregistrarea contractului individual de muncă (CIM)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A44D8" w14:textId="0054D41C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FD202" w14:textId="77777777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contract</w:t>
            </w:r>
          </w:p>
        </w:tc>
      </w:tr>
      <w:tr w:rsidR="00520658" w:rsidRPr="005D5260" w14:paraId="66B001FB" w14:textId="77777777" w:rsidTr="009B124A">
        <w:trPr>
          <w:trHeight w:val="369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13A47" w14:textId="1B2847EE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Modificări ale</w:t>
            </w: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 CIM</w:t>
            </w:r>
            <w:r w:rsidR="009D0068"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înregistrări în</w:t>
            </w:r>
            <w:r w:rsidRPr="005D5260">
              <w:rPr>
                <w:rFonts w:ascii="Arial" w:hAnsi="Arial" w:cs="Arial"/>
                <w:sz w:val="20"/>
                <w:szCs w:val="20"/>
                <w:lang w:val="ro-RO"/>
              </w:rPr>
              <w:t xml:space="preserve"> REVISAL</w:t>
            </w:r>
            <w:r w:rsidR="009D0068">
              <w:rPr>
                <w:rFonts w:ascii="Arial" w:hAnsi="Arial" w:cs="Arial"/>
                <w:sz w:val="20"/>
                <w:szCs w:val="20"/>
                <w:lang w:val="ro-RO"/>
              </w:rPr>
              <w:t>, eliberare adeverințe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599F9" w14:textId="5159F556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0B9AD" w14:textId="77777777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serviciu</w:t>
            </w:r>
          </w:p>
        </w:tc>
      </w:tr>
      <w:tr w:rsidR="00520658" w:rsidRPr="005D5260" w14:paraId="3F0B4462" w14:textId="77777777" w:rsidTr="00444A73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8D5C0" w14:textId="1A39D47D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Deschidere</w:t>
            </w:r>
            <w:r w:rsidR="009D0068">
              <w:rPr>
                <w:rFonts w:ascii="Arial" w:hAnsi="Arial" w:cs="Arial"/>
                <w:sz w:val="20"/>
                <w:szCs w:val="20"/>
                <w:lang w:val="ro-RO"/>
              </w:rPr>
              <w:t>/închidere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poziție fiscală angajați ANAF 010 și ITM inclusiv întocmire fișa postului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CD8E0" w14:textId="4ED4D3DB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8F713" w14:textId="31D26FA1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86C7D">
              <w:rPr>
                <w:rFonts w:ascii="Arial" w:hAnsi="Arial" w:cs="Arial"/>
                <w:sz w:val="20"/>
                <w:szCs w:val="20"/>
                <w:lang w:val="ro-RO"/>
              </w:rPr>
              <w:t>La cerere</w:t>
            </w:r>
          </w:p>
        </w:tc>
      </w:tr>
      <w:tr w:rsidR="00520658" w:rsidRPr="005D5260" w14:paraId="73E54527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4D419" w14:textId="5610EE80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Regulament ordine interioară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99C40" w14:textId="35D02F64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FC91" w14:textId="55D05EC3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D5260" w14:paraId="0040F97A" w14:textId="77777777" w:rsidTr="00520658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8BBDC66" w14:textId="6E3FE2CD" w:rsidR="00520658" w:rsidRPr="005D5260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5. Diverse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A032BD1" w14:textId="5319340E" w:rsidR="00520658" w:rsidRPr="00520658" w:rsidRDefault="00520658" w:rsidP="005206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2065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 EUR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6B4C6F2" w14:textId="25F3E5C5" w:rsidR="00520658" w:rsidRPr="00520658" w:rsidRDefault="00520658" w:rsidP="005206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048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Observații</w:t>
            </w:r>
          </w:p>
        </w:tc>
      </w:tr>
      <w:tr w:rsidR="00520658" w:rsidRPr="005D5260" w14:paraId="22A42F67" w14:textId="77777777" w:rsidTr="00D8278B">
        <w:trPr>
          <w:trHeight w:val="236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5C57" w14:textId="77777777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Înregistrarea societăţii ca subiect de impunere 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65716" w14:textId="15E0390D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DB48" w14:textId="0EB6CCEC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D5260" w14:paraId="021E282C" w14:textId="77777777" w:rsidTr="00D8278B">
        <w:trPr>
          <w:trHeight w:val="272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3885" w14:textId="6B6B8C89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Înregistrarea societăţii ca subiect de impunere TVA intracomunitar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FF57" w14:textId="5CF844FF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768D9" w14:textId="55F96DDB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20658" w:rsidRPr="005D5260" w14:paraId="500460CC" w14:textId="77777777" w:rsidTr="00D8278B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E392" w14:textId="3233D93C" w:rsidR="00520658" w:rsidRPr="005D5260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Asistență control ANAF, ITM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22BBD" w14:textId="3B7BCDB1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4B805" w14:textId="1537E337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eur/zi</w:t>
            </w:r>
          </w:p>
        </w:tc>
      </w:tr>
      <w:tr w:rsidR="00520658" w:rsidRPr="005D5260" w14:paraId="335266D5" w14:textId="77777777" w:rsidTr="00635817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48CD" w14:textId="4A30FA09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Obținere „Certificat de atestare fiscală”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C062" w14:textId="178EDE16" w:rsidR="00520658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43643" w14:textId="24C0D488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La cerere</w:t>
            </w:r>
          </w:p>
        </w:tc>
      </w:tr>
      <w:tr w:rsidR="00520658" w:rsidRPr="005D5260" w14:paraId="727E0691" w14:textId="77777777" w:rsidTr="00635817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BF95" w14:textId="2058E598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Obținere „Certificat constatator” (taxele ONRC sunt în sarcina clientului)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5BEE6" w14:textId="5EEAC337" w:rsidR="00520658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5C7E" w14:textId="1489A79D" w:rsidR="00520658" w:rsidRPr="005D5260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La cerere</w:t>
            </w:r>
          </w:p>
        </w:tc>
      </w:tr>
      <w:tr w:rsidR="006F39C7" w:rsidRPr="005D5260" w14:paraId="47CBE753" w14:textId="77777777" w:rsidTr="00635817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819C9" w14:textId="56BCE96E" w:rsidR="006F39C7" w:rsidRDefault="006F39C7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Redactare Manual Politici Contabile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2276A" w14:textId="6F4FEAEC" w:rsidR="006F39C7" w:rsidRDefault="006F39C7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EB67F" w14:textId="0853C317" w:rsidR="006F39C7" w:rsidRDefault="006F39C7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La cerere</w:t>
            </w:r>
          </w:p>
        </w:tc>
      </w:tr>
      <w:tr w:rsidR="00520658" w:rsidRPr="005D5260" w14:paraId="2FBC59AE" w14:textId="77777777" w:rsidTr="00635817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6FBE4" w14:textId="7FA71E9C" w:rsidR="00520658" w:rsidRDefault="00520658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Situații BNR/Statistică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A29B5" w14:textId="67F446AF" w:rsidR="00520658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EA9FF" w14:textId="3036706B" w:rsidR="00520658" w:rsidRDefault="00520658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La cerere</w:t>
            </w:r>
          </w:p>
        </w:tc>
      </w:tr>
      <w:tr w:rsidR="00F95A50" w:rsidRPr="005D5260" w14:paraId="39814F03" w14:textId="77777777" w:rsidTr="00635817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803E9" w14:textId="211D8844" w:rsidR="00F95A50" w:rsidRDefault="00F95A50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Declaratie SAF-T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AD20C" w14:textId="21489798" w:rsidR="00F95A50" w:rsidRDefault="00F95A50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8C603" w14:textId="0068D721" w:rsidR="00F95A50" w:rsidRDefault="00D537F7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lunar</w:t>
            </w:r>
          </w:p>
        </w:tc>
      </w:tr>
      <w:tr w:rsidR="00F95A50" w:rsidRPr="005D5260" w14:paraId="1C227C53" w14:textId="77777777" w:rsidTr="00635817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A3E5" w14:textId="5BB77B99" w:rsidR="00F95A50" w:rsidRDefault="00F334A0" w:rsidP="005206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Intrastat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85644" w14:textId="78EC6AE5" w:rsidR="00F95A50" w:rsidRDefault="00F95A50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252E1" w14:textId="7E771E81" w:rsidR="00F95A50" w:rsidRDefault="00F334A0" w:rsidP="00520658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lunar</w:t>
            </w:r>
          </w:p>
        </w:tc>
      </w:tr>
      <w:tr w:rsidR="00520658" w:rsidRPr="005D5260" w14:paraId="23FD578B" w14:textId="77777777" w:rsidTr="002977C4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2C85F4D" w14:textId="77777777" w:rsidR="00520658" w:rsidRPr="005D5260" w:rsidRDefault="00520658" w:rsidP="005206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6. Servicii Registrul Comerțului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BFCC3AB" w14:textId="58FBD380" w:rsidR="00520658" w:rsidRPr="009F18C3" w:rsidRDefault="00520658" w:rsidP="002977C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F18C3">
              <w:rPr>
                <w:rFonts w:ascii="Arial" w:hAnsi="Arial" w:cs="Arial"/>
                <w:b/>
                <w:sz w:val="20"/>
                <w:szCs w:val="20"/>
                <w:lang w:val="ro-RO"/>
              </w:rPr>
              <w:t> </w:t>
            </w:r>
            <w:r w:rsidR="002977C4" w:rsidRPr="0052065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 EUR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AEB67E4" w14:textId="5FD7C7EF" w:rsidR="00520658" w:rsidRPr="009F18C3" w:rsidRDefault="00520658" w:rsidP="002977C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F18C3">
              <w:rPr>
                <w:rFonts w:ascii="Arial" w:hAnsi="Arial" w:cs="Arial"/>
                <w:b/>
                <w:sz w:val="20"/>
                <w:szCs w:val="20"/>
                <w:lang w:val="ro-RO"/>
              </w:rPr>
              <w:t> </w:t>
            </w:r>
            <w:r w:rsidR="002977C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Observații</w:t>
            </w:r>
          </w:p>
        </w:tc>
      </w:tr>
      <w:tr w:rsidR="002977C4" w:rsidRPr="005D5260" w14:paraId="76BB617C" w14:textId="77777777" w:rsidTr="005946D0">
        <w:trPr>
          <w:trHeight w:val="25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2E70" w14:textId="6A6C8772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Înființare societate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64858" w14:textId="20CDDABD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220A6" w14:textId="5244BA28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:rsidRPr="005D5260" w14:paraId="3AD2F629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C285" w14:textId="7639E4B4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Schimbare adresă sediu social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E0E29" w14:textId="144D4EC4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1E3F5" w14:textId="31A673D0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:rsidRPr="005D5260" w14:paraId="197F12F6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59A9" w14:textId="5B6F2C9D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Prelungire valabilitate sediu social/mandat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E8F46" w14:textId="74D38154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B32F7" w14:textId="59B5BFE3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:rsidRPr="005D5260" w14:paraId="67D51AFA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72A0E" w14:textId="323BE587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Cesiune parți sociale  (într-o singura fază)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527E4" w14:textId="71156255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81046" w14:textId="2C8F52B0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:rsidRPr="005D5260" w14:paraId="6C3F0862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E8F2" w14:textId="481489C7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Cesiune parți sociale  (în doua faze)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D7CFB" w14:textId="5C6A4998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086C4" w14:textId="11640102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:rsidRPr="005D5260" w14:paraId="316124C6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891E" w14:textId="77777777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 xml:space="preserve">Schimbare administrator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624EF" w14:textId="7D8FBED1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346B19">
              <w:rPr>
                <w:rFonts w:ascii="Arial" w:hAnsi="Arial" w:cs="Arial"/>
                <w:sz w:val="20"/>
                <w:szCs w:val="20"/>
                <w:lang w:val="ro-RO"/>
              </w:rPr>
              <w:t>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3A0EB" w14:textId="44875FC0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14:paraId="10F16E68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8BC1" w14:textId="16E7568C" w:rsidR="002977C4" w:rsidRPr="00E455E3" w:rsidRDefault="002F68C6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Lichidarea/dizolvare societate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A646D" w14:textId="4502D647" w:rsidR="002977C4" w:rsidRPr="00E455E3" w:rsidRDefault="002F68C6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B6012" w14:textId="1871212B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14:paraId="1F9F87DB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5336C" w14:textId="76F2CDC6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Obținere copii documente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26D15" w14:textId="77777777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F96F9" w14:textId="47122EFC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14:paraId="670E1040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B9548" w14:textId="3237971E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Declarare beneficiar real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ABD65" w14:textId="77777777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07965" w14:textId="1FA15483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14:paraId="317D2405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24B0F" w14:textId="77777777" w:rsidR="002977C4" w:rsidRPr="00E455E3" w:rsidRDefault="002977C4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Autorizare cod CAEN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62FD5" w14:textId="4EA6FC3A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55E3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="00346B19">
              <w:rPr>
                <w:rFonts w:ascii="Arial" w:hAnsi="Arial" w:cs="Arial"/>
                <w:sz w:val="20"/>
                <w:szCs w:val="20"/>
                <w:lang w:val="ro-RO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5A663" w14:textId="0B33ECB3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  <w:tr w:rsidR="002977C4" w:rsidRPr="00D27A05" w14:paraId="79F6C444" w14:textId="77777777" w:rsidTr="005946D0">
        <w:trPr>
          <w:trHeight w:val="25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97A1" w14:textId="21CE08A3" w:rsidR="002977C4" w:rsidRPr="00E455E3" w:rsidRDefault="002F68C6" w:rsidP="002977C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Gazduire sediu social / 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4BDBA" w14:textId="5F653735" w:rsidR="002977C4" w:rsidRPr="00E455E3" w:rsidRDefault="00346B19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50</w:t>
            </w:r>
            <w:r w:rsidR="002977C4" w:rsidRPr="00E455E3">
              <w:rPr>
                <w:rFonts w:ascii="Arial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F51ED" w14:textId="620C50F6" w:rsidR="002977C4" w:rsidRPr="00E455E3" w:rsidRDefault="002977C4" w:rsidP="002977C4">
            <w:pPr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4605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</w:p>
        </w:tc>
      </w:tr>
    </w:tbl>
    <w:p w14:paraId="4E4BCD15" w14:textId="1DED4670" w:rsidR="00EF1614" w:rsidRDefault="00EF1614" w:rsidP="00EF1614">
      <w:pPr>
        <w:rPr>
          <w:rFonts w:ascii="Arial" w:hAnsi="Arial" w:cs="Arial"/>
          <w:i/>
          <w:iCs/>
          <w:sz w:val="20"/>
          <w:szCs w:val="20"/>
          <w:lang w:val="ro-RO"/>
        </w:rPr>
      </w:pPr>
      <w:r>
        <w:rPr>
          <w:lang w:val="ro-RO"/>
        </w:rPr>
        <w:tab/>
      </w:r>
      <w:r w:rsidR="00E6065E">
        <w:rPr>
          <w:lang w:val="ro-RO"/>
        </w:rPr>
        <w:t>*</w:t>
      </w:r>
      <w:r w:rsidRPr="00EF1614">
        <w:rPr>
          <w:i/>
          <w:iCs/>
          <w:lang w:val="ro-RO"/>
        </w:rPr>
        <w:t xml:space="preserve">Toate taxele </w:t>
      </w:r>
      <w:r w:rsidRPr="00EF1614">
        <w:rPr>
          <w:rFonts w:ascii="Arial" w:hAnsi="Arial" w:cs="Arial"/>
          <w:i/>
          <w:iCs/>
          <w:sz w:val="20"/>
          <w:szCs w:val="20"/>
          <w:lang w:val="ro-RO"/>
        </w:rPr>
        <w:t>ONRC sunt in sarcina clientului.</w:t>
      </w:r>
    </w:p>
    <w:p w14:paraId="074F8F87" w14:textId="6016C178" w:rsidR="00943EC4" w:rsidRPr="00EF1614" w:rsidRDefault="00943EC4" w:rsidP="00943EC4">
      <w:pPr>
        <w:ind w:firstLine="720"/>
        <w:rPr>
          <w:i/>
          <w:iCs/>
          <w:lang w:val="ro-RO"/>
        </w:rPr>
      </w:pPr>
      <w:r>
        <w:rPr>
          <w:rFonts w:ascii="Arial" w:hAnsi="Arial" w:cs="Arial"/>
          <w:i/>
          <w:iCs/>
          <w:sz w:val="20"/>
          <w:szCs w:val="20"/>
          <w:lang w:val="ro-RO"/>
        </w:rPr>
        <w:t>* Preturile nu contin valoare TVA</w:t>
      </w:r>
    </w:p>
    <w:p w14:paraId="2B24BEAD" w14:textId="77777777" w:rsidR="00961325" w:rsidRPr="00EF1614" w:rsidRDefault="00961325" w:rsidP="00A34892">
      <w:pPr>
        <w:ind w:firstLine="720"/>
        <w:rPr>
          <w:i/>
          <w:iCs/>
          <w:lang w:val="ro-RO"/>
        </w:rPr>
      </w:pPr>
    </w:p>
    <w:p w14:paraId="7767DFA8" w14:textId="77777777" w:rsidR="00961325" w:rsidRDefault="00961325" w:rsidP="00A34892">
      <w:pPr>
        <w:ind w:firstLine="720"/>
        <w:rPr>
          <w:lang w:val="ro-RO"/>
        </w:rPr>
      </w:pPr>
    </w:p>
    <w:p w14:paraId="50D2A347" w14:textId="58F44585" w:rsidR="00A34892" w:rsidRDefault="00EF1614" w:rsidP="00A34892">
      <w:pPr>
        <w:ind w:firstLine="720"/>
        <w:rPr>
          <w:lang w:val="ro-RO"/>
        </w:rPr>
      </w:pPr>
      <w:r>
        <w:rPr>
          <w:lang w:val="ro-RO"/>
        </w:rPr>
        <w:t>Î</w:t>
      </w:r>
      <w:r w:rsidR="00961325">
        <w:rPr>
          <w:lang w:val="ro-RO"/>
        </w:rPr>
        <w:t>n speranța unei viitoare colaborări, așteptăm cu interes să ne contactați!</w:t>
      </w:r>
    </w:p>
    <w:p w14:paraId="2E1BD7CF" w14:textId="1EFA15CF" w:rsidR="00EF1614" w:rsidRDefault="00EF1614" w:rsidP="00A34892">
      <w:pPr>
        <w:ind w:firstLine="720"/>
        <w:rPr>
          <w:lang w:val="ro-RO"/>
        </w:rPr>
      </w:pPr>
    </w:p>
    <w:p w14:paraId="7B236B94" w14:textId="77777777" w:rsidR="00EF1614" w:rsidRDefault="00EF1614" w:rsidP="00A34892">
      <w:pPr>
        <w:ind w:firstLine="720"/>
        <w:rPr>
          <w:lang w:val="ro-RO"/>
        </w:rPr>
      </w:pPr>
    </w:p>
    <w:p w14:paraId="3BCEB096" w14:textId="77777777" w:rsidR="00A34892" w:rsidRPr="00C726C1" w:rsidRDefault="00A34892" w:rsidP="00A34892">
      <w:pPr>
        <w:ind w:firstLine="720"/>
        <w:rPr>
          <w:lang w:val="it-IT"/>
        </w:rPr>
      </w:pPr>
    </w:p>
    <w:p w14:paraId="03594383" w14:textId="4BC34F31" w:rsidR="00A34892" w:rsidRPr="00C30177" w:rsidRDefault="00A34892" w:rsidP="00104DE9">
      <w:pPr>
        <w:jc w:val="right"/>
        <w:rPr>
          <w:i/>
        </w:rPr>
      </w:pPr>
      <w:r w:rsidRPr="009B124A">
        <w:rPr>
          <w:sz w:val="28"/>
          <w:szCs w:val="28"/>
          <w:lang w:val="ro-RO"/>
        </w:rPr>
        <w:tab/>
      </w:r>
      <w:r w:rsidRPr="00C30177">
        <w:rPr>
          <w:i/>
        </w:rPr>
        <w:t xml:space="preserve">SC </w:t>
      </w:r>
      <w:r>
        <w:rPr>
          <w:i/>
        </w:rPr>
        <w:t>BLUE GIRAFFE CONSULTING</w:t>
      </w:r>
      <w:r w:rsidRPr="00C30177">
        <w:rPr>
          <w:i/>
        </w:rPr>
        <w:t xml:space="preserve"> SRL</w:t>
      </w:r>
    </w:p>
    <w:p w14:paraId="127FA3FA" w14:textId="76E890B0" w:rsidR="00A34892" w:rsidRPr="00BF3A21" w:rsidRDefault="00A34892" w:rsidP="00104DE9">
      <w:pPr>
        <w:jc w:val="right"/>
      </w:pPr>
      <w:r w:rsidRPr="00C30177">
        <w:rPr>
          <w:i/>
        </w:rPr>
        <w:tab/>
      </w:r>
      <w:r w:rsidRPr="00C30177">
        <w:rPr>
          <w:i/>
        </w:rPr>
        <w:tab/>
      </w:r>
      <w:r w:rsidRPr="00C30177">
        <w:rPr>
          <w:i/>
        </w:rPr>
        <w:tab/>
      </w:r>
      <w:r w:rsidRPr="00C30177">
        <w:rPr>
          <w:i/>
        </w:rPr>
        <w:tab/>
      </w:r>
      <w:r>
        <w:rPr>
          <w:i/>
        </w:rPr>
        <w:tab/>
        <w:t xml:space="preserve">           </w:t>
      </w:r>
      <w:r w:rsidR="009D0068">
        <w:rPr>
          <w:i/>
        </w:rPr>
        <w:t>Dragoș Teodorescu</w:t>
      </w:r>
    </w:p>
    <w:p w14:paraId="45C267D1" w14:textId="77777777" w:rsidR="007A14B3" w:rsidRPr="005D5260" w:rsidRDefault="007A14B3" w:rsidP="00E22F28">
      <w:pPr>
        <w:rPr>
          <w:lang w:val="ro-RO"/>
        </w:rPr>
      </w:pPr>
    </w:p>
    <w:sectPr w:rsidR="007A14B3" w:rsidRPr="005D5260" w:rsidSect="00562B8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080" w:bottom="1440" w:left="1080" w:header="499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C43F" w14:textId="77777777" w:rsidR="00C335AD" w:rsidRDefault="00C335AD">
      <w:r>
        <w:separator/>
      </w:r>
    </w:p>
  </w:endnote>
  <w:endnote w:type="continuationSeparator" w:id="0">
    <w:p w14:paraId="0C6FF1C3" w14:textId="77777777" w:rsidR="00C335AD" w:rsidRDefault="00C3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70DC" w14:textId="77777777" w:rsidR="007753FC" w:rsidRDefault="00D7051E" w:rsidP="00A74F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53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597F23" w14:textId="77777777" w:rsidR="007753FC" w:rsidRDefault="007753FC" w:rsidP="00C019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EBCF" w14:textId="77777777" w:rsidR="007753FC" w:rsidRDefault="007753FC" w:rsidP="00A74FE7">
    <w:pPr>
      <w:pStyle w:val="Footer"/>
      <w:framePr w:wrap="around" w:vAnchor="text" w:hAnchor="margin" w:xAlign="right" w:y="1"/>
      <w:rPr>
        <w:rStyle w:val="PageNumber"/>
      </w:rPr>
    </w:pPr>
  </w:p>
  <w:tbl>
    <w:tblPr>
      <w:tblW w:w="11063" w:type="dxa"/>
      <w:tblInd w:w="-8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63"/>
    </w:tblGrid>
    <w:tr w:rsidR="007753FC" w14:paraId="4BEF3CE1" w14:textId="77777777" w:rsidTr="0090779D">
      <w:trPr>
        <w:trHeight w:val="1077"/>
      </w:trPr>
      <w:tc>
        <w:tcPr>
          <w:tcW w:w="11063" w:type="dxa"/>
          <w:tcBorders>
            <w:top w:val="nil"/>
            <w:left w:val="nil"/>
            <w:bottom w:val="nil"/>
            <w:right w:val="nil"/>
          </w:tcBorders>
        </w:tcPr>
        <w:p w14:paraId="7CB797FE" w14:textId="77777777" w:rsidR="00346B19" w:rsidRDefault="00346B19" w:rsidP="00A34892">
          <w:pPr>
            <w:pStyle w:val="Header"/>
            <w:tabs>
              <w:tab w:val="clear" w:pos="8640"/>
            </w:tabs>
            <w:ind w:right="360"/>
            <w:jc w:val="center"/>
          </w:pPr>
        </w:p>
        <w:p w14:paraId="30972550" w14:textId="12A91C83" w:rsidR="00A34892" w:rsidRDefault="00A34892" w:rsidP="00A34892">
          <w:pPr>
            <w:pStyle w:val="Header"/>
            <w:tabs>
              <w:tab w:val="clear" w:pos="8640"/>
            </w:tabs>
            <w:ind w:right="360"/>
            <w:jc w:val="center"/>
          </w:pPr>
          <w:r>
            <w:t>Blue Giraffe Consulting SRL</w:t>
          </w:r>
        </w:p>
        <w:p w14:paraId="7A1324CE" w14:textId="53287E8F" w:rsidR="00A34892" w:rsidRPr="005125DA" w:rsidRDefault="00A34892" w:rsidP="00A34892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it-IT"/>
            </w:rPr>
          </w:pPr>
          <w:r w:rsidRPr="005125DA">
            <w:rPr>
              <w:rFonts w:ascii="Arial" w:hAnsi="Arial" w:cs="Arial"/>
              <w:sz w:val="18"/>
              <w:szCs w:val="18"/>
              <w:lang w:val="it-IT"/>
            </w:rPr>
            <w:t xml:space="preserve">Telefon: +40726.395.164 E-mail: </w:t>
          </w:r>
          <w:r w:rsidR="00961325">
            <w:rPr>
              <w:rFonts w:ascii="Arial" w:hAnsi="Arial" w:cs="Arial"/>
              <w:sz w:val="18"/>
              <w:szCs w:val="18"/>
              <w:lang w:val="it-IT"/>
            </w:rPr>
            <w:t>office@bluegiraffe.ro</w:t>
          </w:r>
          <w:r w:rsidRPr="005125DA">
            <w:rPr>
              <w:rFonts w:ascii="Arial" w:hAnsi="Arial" w:cs="Arial"/>
              <w:sz w:val="18"/>
              <w:szCs w:val="18"/>
              <w:lang w:val="it-IT"/>
            </w:rPr>
            <w:t xml:space="preserve"> Website: </w:t>
          </w:r>
          <w:hyperlink r:id="rId1" w:history="1">
            <w:r w:rsidRPr="005125DA">
              <w:rPr>
                <w:rStyle w:val="Hyperlink"/>
                <w:rFonts w:ascii="Arial" w:hAnsi="Arial" w:cs="Arial"/>
                <w:sz w:val="18"/>
                <w:szCs w:val="18"/>
                <w:lang w:val="it-IT"/>
              </w:rPr>
              <w:t>www.bluegiraffe.ro</w:t>
            </w:r>
          </w:hyperlink>
        </w:p>
        <w:p w14:paraId="4B77DEE2" w14:textId="6862000F" w:rsidR="00A34892" w:rsidRDefault="00A34892" w:rsidP="00A34892">
          <w:pPr>
            <w:pStyle w:val="Footer"/>
            <w:jc w:val="center"/>
          </w:pPr>
          <w:r>
            <w:t xml:space="preserve">CUI </w:t>
          </w:r>
          <w:r w:rsidRPr="005125DA">
            <w:rPr>
              <w:lang w:val="ro-RO"/>
            </w:rPr>
            <w:t xml:space="preserve">39256269 </w:t>
          </w:r>
          <w:r>
            <w:t>J23 /</w:t>
          </w:r>
          <w:r w:rsidRPr="005125DA">
            <w:rPr>
              <w:lang w:val="ro-RO"/>
            </w:rPr>
            <w:t xml:space="preserve">1849 </w:t>
          </w:r>
          <w:r>
            <w:t xml:space="preserve">/2018 </w:t>
          </w:r>
          <w:r w:rsidRPr="005125DA">
            <w:rPr>
              <w:spacing w:val="-20"/>
            </w:rPr>
            <w:t xml:space="preserve">IBAN: RO36INGB000099907829618 </w:t>
          </w:r>
          <w:r>
            <w:t>ING BANK</w:t>
          </w:r>
        </w:p>
        <w:p w14:paraId="50AE5B3E" w14:textId="77777777" w:rsidR="007753FC" w:rsidRPr="0014420B" w:rsidRDefault="007753FC" w:rsidP="0090779D">
          <w:pPr>
            <w:pStyle w:val="Footer"/>
            <w:jc w:val="right"/>
          </w:pPr>
          <w:r w:rsidRPr="00C019B6">
            <w:rPr>
              <w:rStyle w:val="PageNumber"/>
            </w:rPr>
            <w:t xml:space="preserve">Page </w:t>
          </w:r>
          <w:r w:rsidR="00D7051E" w:rsidRPr="00C019B6">
            <w:rPr>
              <w:rStyle w:val="PageNumber"/>
            </w:rPr>
            <w:fldChar w:fldCharType="begin"/>
          </w:r>
          <w:r w:rsidRPr="00C019B6">
            <w:rPr>
              <w:rStyle w:val="PageNumber"/>
            </w:rPr>
            <w:instrText xml:space="preserve"> PAGE </w:instrText>
          </w:r>
          <w:r w:rsidR="00D7051E" w:rsidRPr="00C019B6">
            <w:rPr>
              <w:rStyle w:val="PageNumber"/>
            </w:rPr>
            <w:fldChar w:fldCharType="separate"/>
          </w:r>
          <w:r w:rsidR="002850C4">
            <w:rPr>
              <w:rStyle w:val="PageNumber"/>
              <w:noProof/>
            </w:rPr>
            <w:t>1</w:t>
          </w:r>
          <w:r w:rsidR="00D7051E" w:rsidRPr="00C019B6">
            <w:rPr>
              <w:rStyle w:val="PageNumber"/>
            </w:rPr>
            <w:fldChar w:fldCharType="end"/>
          </w:r>
          <w:r w:rsidRPr="00C019B6">
            <w:rPr>
              <w:rStyle w:val="PageNumber"/>
            </w:rPr>
            <w:t xml:space="preserve"> of </w:t>
          </w:r>
          <w:r>
            <w:rPr>
              <w:rStyle w:val="PageNumber"/>
            </w:rPr>
            <w:t>3</w:t>
          </w:r>
        </w:p>
      </w:tc>
    </w:tr>
  </w:tbl>
  <w:p w14:paraId="33FF5809" w14:textId="77777777" w:rsidR="007753FC" w:rsidRDefault="00775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BDA4" w14:textId="77777777" w:rsidR="00C335AD" w:rsidRDefault="00C335AD">
      <w:r>
        <w:separator/>
      </w:r>
    </w:p>
  </w:footnote>
  <w:footnote w:type="continuationSeparator" w:id="0">
    <w:p w14:paraId="7A545205" w14:textId="77777777" w:rsidR="00C335AD" w:rsidRDefault="00C3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7315" w14:textId="77777777" w:rsidR="007753FC" w:rsidRDefault="00D7051E" w:rsidP="009A61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53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B8F3B9" w14:textId="77777777" w:rsidR="007753FC" w:rsidRDefault="007753FC" w:rsidP="00A720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EFF" w14:textId="2142151F" w:rsidR="00A34892" w:rsidRDefault="006D349F" w:rsidP="00A34892">
    <w:pPr>
      <w:pStyle w:val="Header"/>
      <w:tabs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1C1C6" wp14:editId="5D493863">
          <wp:simplePos x="0" y="0"/>
          <wp:positionH relativeFrom="column">
            <wp:posOffset>5495925</wp:posOffset>
          </wp:positionH>
          <wp:positionV relativeFrom="paragraph">
            <wp:posOffset>-171450</wp:posOffset>
          </wp:positionV>
          <wp:extent cx="933450" cy="970280"/>
          <wp:effectExtent l="0" t="0" r="0" b="1270"/>
          <wp:wrapTight wrapText="bothSides">
            <wp:wrapPolygon edited="0">
              <wp:start x="0" y="0"/>
              <wp:lineTo x="0" y="21204"/>
              <wp:lineTo x="21159" y="21204"/>
              <wp:lineTo x="21159" y="0"/>
              <wp:lineTo x="0" y="0"/>
            </wp:wrapPolygon>
          </wp:wrapTight>
          <wp:docPr id="1119" name="Picture 1">
            <a:extLst xmlns:a="http://schemas.openxmlformats.org/drawingml/2006/main">
              <a:ext uri="{FF2B5EF4-FFF2-40B4-BE49-F238E27FC236}">
                <a16:creationId xmlns:a16="http://schemas.microsoft.com/office/drawing/2014/main" id="{0F2FA704-135C-4660-A734-478D1446E5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" name="Picture 1">
                    <a:extLst>
                      <a:ext uri="{FF2B5EF4-FFF2-40B4-BE49-F238E27FC236}">
                        <a16:creationId xmlns:a16="http://schemas.microsoft.com/office/drawing/2014/main" id="{0F2FA704-135C-4660-A734-478D1446E5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892">
      <w:t>Blue Giraffe Consulting SRL</w:t>
    </w:r>
    <w:r>
      <w:t xml:space="preserve">                                                                   </w:t>
    </w:r>
  </w:p>
  <w:p w14:paraId="1615602E" w14:textId="70E52179" w:rsidR="00A34892" w:rsidRDefault="00A34892" w:rsidP="00A34892">
    <w:pPr>
      <w:pStyle w:val="Header"/>
      <w:tabs>
        <w:tab w:val="clear" w:pos="8640"/>
      </w:tabs>
      <w:ind w:right="360"/>
      <w:rPr>
        <w:lang w:val="ro-RO"/>
      </w:rPr>
    </w:pPr>
    <w:r>
      <w:rPr>
        <w:bCs/>
        <w:lang w:val="ro-RO"/>
      </w:rPr>
      <w:t>Pope</w:t>
    </w:r>
    <w:r w:rsidR="003D6A40">
      <w:rPr>
        <w:bCs/>
        <w:lang w:val="ro-RO"/>
      </w:rPr>
      <w:t>ș</w:t>
    </w:r>
    <w:r>
      <w:rPr>
        <w:bCs/>
        <w:lang w:val="ro-RO"/>
      </w:rPr>
      <w:t>ti Leordeni</w:t>
    </w:r>
    <w:r w:rsidRPr="003B3622">
      <w:rPr>
        <w:bCs/>
        <w:lang w:val="ro-RO"/>
      </w:rPr>
      <w:t xml:space="preserve">, </w:t>
    </w:r>
    <w:r w:rsidRPr="003B3622">
      <w:rPr>
        <w:lang w:val="ro-RO"/>
      </w:rPr>
      <w:t xml:space="preserve">str </w:t>
    </w:r>
    <w:r>
      <w:rPr>
        <w:lang w:val="ro-RO"/>
      </w:rPr>
      <w:t>Astrelor</w:t>
    </w:r>
    <w:r w:rsidRPr="003B3622">
      <w:rPr>
        <w:lang w:val="ro-RO"/>
      </w:rPr>
      <w:t xml:space="preserve"> nr </w:t>
    </w:r>
    <w:r>
      <w:rPr>
        <w:lang w:val="ro-RO"/>
      </w:rPr>
      <w:t>17, scara C, ap 14, camera 1</w:t>
    </w:r>
  </w:p>
  <w:p w14:paraId="4D177BA2" w14:textId="50BCBACF" w:rsidR="00A34892" w:rsidRDefault="00A34892" w:rsidP="00A34892">
    <w:pPr>
      <w:pStyle w:val="Header"/>
      <w:tabs>
        <w:tab w:val="clear" w:pos="8640"/>
      </w:tabs>
      <w:ind w:right="360"/>
    </w:pPr>
    <w:r>
      <w:rPr>
        <w:lang w:val="ro-RO"/>
      </w:rPr>
      <w:t>Codul unic de inregistrare 39256269</w:t>
    </w:r>
    <w:r w:rsidR="00E6065E">
      <w:rPr>
        <w:lang w:val="ro-RO"/>
      </w:rPr>
      <w:tab/>
    </w:r>
    <w:r w:rsidR="00E6065E">
      <w:rPr>
        <w:lang w:val="ro-RO"/>
      </w:rPr>
      <w:tab/>
    </w:r>
    <w:r w:rsidR="00E6065E">
      <w:rPr>
        <w:lang w:val="ro-RO"/>
      </w:rPr>
      <w:tab/>
    </w:r>
    <w:r w:rsidR="00E6065E">
      <w:rPr>
        <w:lang w:val="ro-RO"/>
      </w:rPr>
      <w:tab/>
    </w:r>
  </w:p>
  <w:p w14:paraId="18EED52A" w14:textId="08541DBD" w:rsidR="00A34892" w:rsidRDefault="00A34892" w:rsidP="00A34892">
    <w:pPr>
      <w:pStyle w:val="Header"/>
      <w:tabs>
        <w:tab w:val="clear" w:pos="8640"/>
      </w:tabs>
      <w:ind w:right="360"/>
    </w:pPr>
    <w:r>
      <w:rPr>
        <w:lang w:val="ro-RO"/>
      </w:rPr>
      <w:t>Registrul Comer</w:t>
    </w:r>
    <w:r w:rsidR="003D6A40">
      <w:rPr>
        <w:lang w:val="ro-RO"/>
      </w:rPr>
      <w:t>ț</w:t>
    </w:r>
    <w:r>
      <w:rPr>
        <w:lang w:val="ro-RO"/>
      </w:rPr>
      <w:t>ului sub nr. J23/1849</w:t>
    </w:r>
    <w:r w:rsidRPr="003B3622">
      <w:rPr>
        <w:lang w:val="ro-RO"/>
      </w:rPr>
      <w:t>/20</w:t>
    </w:r>
    <w:r>
      <w:rPr>
        <w:lang w:val="ro-RO"/>
      </w:rPr>
      <w:t>18</w:t>
    </w:r>
    <w:r>
      <w:tab/>
    </w:r>
    <w:r>
      <w:tab/>
    </w:r>
    <w:r>
      <w:tab/>
    </w:r>
  </w:p>
  <w:p w14:paraId="1D746189" w14:textId="77777777" w:rsidR="007753FC" w:rsidRDefault="007753FC" w:rsidP="00A34892">
    <w:pPr>
      <w:pStyle w:val="Header"/>
      <w:tabs>
        <w:tab w:val="clear" w:pos="8640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B6721"/>
    <w:multiLevelType w:val="hybridMultilevel"/>
    <w:tmpl w:val="114C160E"/>
    <w:lvl w:ilvl="0" w:tplc="530A0A00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 w15:restartNumberingAfterBreak="0">
    <w:nsid w:val="62DB2FE7"/>
    <w:multiLevelType w:val="hybridMultilevel"/>
    <w:tmpl w:val="16FABA12"/>
    <w:lvl w:ilvl="0" w:tplc="1D98ADF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DE37106"/>
    <w:multiLevelType w:val="hybridMultilevel"/>
    <w:tmpl w:val="D61C6BB2"/>
    <w:lvl w:ilvl="0" w:tplc="CEDA38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7997"/>
    <w:multiLevelType w:val="hybridMultilevel"/>
    <w:tmpl w:val="EE2C8EC6"/>
    <w:lvl w:ilvl="0" w:tplc="09288E98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 w16cid:durableId="385766159">
    <w:abstractNumId w:val="0"/>
  </w:num>
  <w:num w:numId="2" w16cid:durableId="1506507157">
    <w:abstractNumId w:val="3"/>
  </w:num>
  <w:num w:numId="3" w16cid:durableId="1044401344">
    <w:abstractNumId w:val="1"/>
  </w:num>
  <w:num w:numId="4" w16cid:durableId="106695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E2"/>
    <w:rsid w:val="000004AA"/>
    <w:rsid w:val="00002021"/>
    <w:rsid w:val="000122BF"/>
    <w:rsid w:val="00016438"/>
    <w:rsid w:val="00021222"/>
    <w:rsid w:val="000455F0"/>
    <w:rsid w:val="00051580"/>
    <w:rsid w:val="00064C31"/>
    <w:rsid w:val="000728FE"/>
    <w:rsid w:val="0008607F"/>
    <w:rsid w:val="00093972"/>
    <w:rsid w:val="000B0B0D"/>
    <w:rsid w:val="000B201C"/>
    <w:rsid w:val="000E3FDC"/>
    <w:rsid w:val="001023B0"/>
    <w:rsid w:val="00104DE9"/>
    <w:rsid w:val="001062ED"/>
    <w:rsid w:val="00122D77"/>
    <w:rsid w:val="0012361C"/>
    <w:rsid w:val="00132801"/>
    <w:rsid w:val="0014420B"/>
    <w:rsid w:val="0015472D"/>
    <w:rsid w:val="00163127"/>
    <w:rsid w:val="00171ABB"/>
    <w:rsid w:val="00172757"/>
    <w:rsid w:val="00186DBA"/>
    <w:rsid w:val="001A1387"/>
    <w:rsid w:val="001A7556"/>
    <w:rsid w:val="001B0E91"/>
    <w:rsid w:val="001F1F5B"/>
    <w:rsid w:val="001F2CE5"/>
    <w:rsid w:val="001F42B2"/>
    <w:rsid w:val="001F4C6C"/>
    <w:rsid w:val="0020480E"/>
    <w:rsid w:val="00221D78"/>
    <w:rsid w:val="00223DDD"/>
    <w:rsid w:val="0025615D"/>
    <w:rsid w:val="00262E02"/>
    <w:rsid w:val="00275D48"/>
    <w:rsid w:val="00282A5E"/>
    <w:rsid w:val="002850C4"/>
    <w:rsid w:val="002977C4"/>
    <w:rsid w:val="002B5E70"/>
    <w:rsid w:val="002B6007"/>
    <w:rsid w:val="002E385F"/>
    <w:rsid w:val="002E57EC"/>
    <w:rsid w:val="002F2E87"/>
    <w:rsid w:val="002F68C6"/>
    <w:rsid w:val="00335F3F"/>
    <w:rsid w:val="00340398"/>
    <w:rsid w:val="00346B19"/>
    <w:rsid w:val="00347603"/>
    <w:rsid w:val="003603AE"/>
    <w:rsid w:val="00381529"/>
    <w:rsid w:val="00391808"/>
    <w:rsid w:val="003A2518"/>
    <w:rsid w:val="003A7451"/>
    <w:rsid w:val="003B0F2F"/>
    <w:rsid w:val="003B6E1D"/>
    <w:rsid w:val="003C7973"/>
    <w:rsid w:val="003D0178"/>
    <w:rsid w:val="003D372E"/>
    <w:rsid w:val="003D6A40"/>
    <w:rsid w:val="003E7EA1"/>
    <w:rsid w:val="003F4D1D"/>
    <w:rsid w:val="003F5516"/>
    <w:rsid w:val="00412C99"/>
    <w:rsid w:val="0042023E"/>
    <w:rsid w:val="004279FC"/>
    <w:rsid w:val="00441748"/>
    <w:rsid w:val="004419E2"/>
    <w:rsid w:val="00462127"/>
    <w:rsid w:val="00467474"/>
    <w:rsid w:val="004970B7"/>
    <w:rsid w:val="004B63E0"/>
    <w:rsid w:val="004D4FE2"/>
    <w:rsid w:val="004E6768"/>
    <w:rsid w:val="004E72B3"/>
    <w:rsid w:val="0050284D"/>
    <w:rsid w:val="00507A77"/>
    <w:rsid w:val="00520658"/>
    <w:rsid w:val="00530CBA"/>
    <w:rsid w:val="005364D6"/>
    <w:rsid w:val="00556213"/>
    <w:rsid w:val="005615A5"/>
    <w:rsid w:val="00562B86"/>
    <w:rsid w:val="00567028"/>
    <w:rsid w:val="005704E8"/>
    <w:rsid w:val="005736AE"/>
    <w:rsid w:val="00577614"/>
    <w:rsid w:val="005A724C"/>
    <w:rsid w:val="005C507D"/>
    <w:rsid w:val="005C7555"/>
    <w:rsid w:val="005C7BD2"/>
    <w:rsid w:val="005D09C2"/>
    <w:rsid w:val="005D5260"/>
    <w:rsid w:val="00610A0E"/>
    <w:rsid w:val="00620FC7"/>
    <w:rsid w:val="00634F74"/>
    <w:rsid w:val="00635817"/>
    <w:rsid w:val="00671EA4"/>
    <w:rsid w:val="006D1C52"/>
    <w:rsid w:val="006D349F"/>
    <w:rsid w:val="006D78B5"/>
    <w:rsid w:val="006F39C7"/>
    <w:rsid w:val="007130AE"/>
    <w:rsid w:val="00727D91"/>
    <w:rsid w:val="00751B56"/>
    <w:rsid w:val="00753973"/>
    <w:rsid w:val="00773006"/>
    <w:rsid w:val="007753FC"/>
    <w:rsid w:val="0078508D"/>
    <w:rsid w:val="007A14B3"/>
    <w:rsid w:val="007A570C"/>
    <w:rsid w:val="007A7E4F"/>
    <w:rsid w:val="007D7956"/>
    <w:rsid w:val="00806FF7"/>
    <w:rsid w:val="008230A4"/>
    <w:rsid w:val="00830A6A"/>
    <w:rsid w:val="0083581F"/>
    <w:rsid w:val="00886175"/>
    <w:rsid w:val="00896CAC"/>
    <w:rsid w:val="008B4992"/>
    <w:rsid w:val="008D1E96"/>
    <w:rsid w:val="008D2A6F"/>
    <w:rsid w:val="0090556E"/>
    <w:rsid w:val="0090779D"/>
    <w:rsid w:val="009257D8"/>
    <w:rsid w:val="00925DFF"/>
    <w:rsid w:val="00943EC4"/>
    <w:rsid w:val="00945B56"/>
    <w:rsid w:val="00961325"/>
    <w:rsid w:val="00985239"/>
    <w:rsid w:val="009A12CF"/>
    <w:rsid w:val="009A61AA"/>
    <w:rsid w:val="009A6DB4"/>
    <w:rsid w:val="009B124A"/>
    <w:rsid w:val="009C35F4"/>
    <w:rsid w:val="009D0068"/>
    <w:rsid w:val="009F18C3"/>
    <w:rsid w:val="009F29D5"/>
    <w:rsid w:val="00A00489"/>
    <w:rsid w:val="00A02D95"/>
    <w:rsid w:val="00A1014E"/>
    <w:rsid w:val="00A11895"/>
    <w:rsid w:val="00A22D4D"/>
    <w:rsid w:val="00A3414C"/>
    <w:rsid w:val="00A34892"/>
    <w:rsid w:val="00A348B5"/>
    <w:rsid w:val="00A35E50"/>
    <w:rsid w:val="00A40DE6"/>
    <w:rsid w:val="00A55179"/>
    <w:rsid w:val="00A57DAD"/>
    <w:rsid w:val="00A6027A"/>
    <w:rsid w:val="00A611ED"/>
    <w:rsid w:val="00A71D5E"/>
    <w:rsid w:val="00A720E2"/>
    <w:rsid w:val="00A74FE7"/>
    <w:rsid w:val="00A814EF"/>
    <w:rsid w:val="00A852FA"/>
    <w:rsid w:val="00A87BD8"/>
    <w:rsid w:val="00AA1C60"/>
    <w:rsid w:val="00AA2365"/>
    <w:rsid w:val="00AB296A"/>
    <w:rsid w:val="00AC1674"/>
    <w:rsid w:val="00AD1AC4"/>
    <w:rsid w:val="00B200F5"/>
    <w:rsid w:val="00B217F3"/>
    <w:rsid w:val="00B23E02"/>
    <w:rsid w:val="00B25476"/>
    <w:rsid w:val="00B278EE"/>
    <w:rsid w:val="00B318B4"/>
    <w:rsid w:val="00B35D52"/>
    <w:rsid w:val="00B35D87"/>
    <w:rsid w:val="00B40C0D"/>
    <w:rsid w:val="00B45080"/>
    <w:rsid w:val="00B50AA0"/>
    <w:rsid w:val="00B62EA8"/>
    <w:rsid w:val="00B64D80"/>
    <w:rsid w:val="00B807BA"/>
    <w:rsid w:val="00BA38B5"/>
    <w:rsid w:val="00BB6ED8"/>
    <w:rsid w:val="00BC0B5E"/>
    <w:rsid w:val="00BC3BDE"/>
    <w:rsid w:val="00BE7093"/>
    <w:rsid w:val="00BF0CD4"/>
    <w:rsid w:val="00BF7BD6"/>
    <w:rsid w:val="00C019B6"/>
    <w:rsid w:val="00C17820"/>
    <w:rsid w:val="00C335AD"/>
    <w:rsid w:val="00C559E4"/>
    <w:rsid w:val="00C85996"/>
    <w:rsid w:val="00C867A7"/>
    <w:rsid w:val="00C91226"/>
    <w:rsid w:val="00CA6EB7"/>
    <w:rsid w:val="00CD5D18"/>
    <w:rsid w:val="00CE41A2"/>
    <w:rsid w:val="00CF766C"/>
    <w:rsid w:val="00D13AF9"/>
    <w:rsid w:val="00D22CDC"/>
    <w:rsid w:val="00D25158"/>
    <w:rsid w:val="00D537F7"/>
    <w:rsid w:val="00D6100D"/>
    <w:rsid w:val="00D7051E"/>
    <w:rsid w:val="00D8278B"/>
    <w:rsid w:val="00D8429F"/>
    <w:rsid w:val="00D84D3C"/>
    <w:rsid w:val="00DA72FA"/>
    <w:rsid w:val="00DA79DF"/>
    <w:rsid w:val="00DB1019"/>
    <w:rsid w:val="00DB36C5"/>
    <w:rsid w:val="00DD7443"/>
    <w:rsid w:val="00DE047D"/>
    <w:rsid w:val="00DE568B"/>
    <w:rsid w:val="00DE7286"/>
    <w:rsid w:val="00DF70D9"/>
    <w:rsid w:val="00E045BB"/>
    <w:rsid w:val="00E1306E"/>
    <w:rsid w:val="00E216C0"/>
    <w:rsid w:val="00E22F28"/>
    <w:rsid w:val="00E32C0E"/>
    <w:rsid w:val="00E42AB7"/>
    <w:rsid w:val="00E455E3"/>
    <w:rsid w:val="00E6065E"/>
    <w:rsid w:val="00E627D4"/>
    <w:rsid w:val="00E878FF"/>
    <w:rsid w:val="00EC0B0D"/>
    <w:rsid w:val="00EF1614"/>
    <w:rsid w:val="00F07288"/>
    <w:rsid w:val="00F15A7F"/>
    <w:rsid w:val="00F334A0"/>
    <w:rsid w:val="00F406CD"/>
    <w:rsid w:val="00F7590A"/>
    <w:rsid w:val="00F76B96"/>
    <w:rsid w:val="00F810D3"/>
    <w:rsid w:val="00F95A50"/>
    <w:rsid w:val="00FA1DF6"/>
    <w:rsid w:val="00FB7428"/>
    <w:rsid w:val="00FC032F"/>
    <w:rsid w:val="00FD7066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7FF38"/>
  <w15:docId w15:val="{8437D723-C50F-4F3A-A903-A06886F6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1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801"/>
    <w:pPr>
      <w:keepNext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240" w:after="60"/>
      <w:outlineLvl w:val="0"/>
    </w:pPr>
    <w:rPr>
      <w:rFonts w:ascii="Tahoma" w:hAnsi="Tahoma" w:cs="Arial"/>
      <w:bCs/>
      <w:color w:val="808080"/>
      <w:spacing w:val="20"/>
      <w:kern w:val="32"/>
      <w:sz w:val="48"/>
      <w:szCs w:val="4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58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4C6C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4C6C"/>
    <w:rPr>
      <w:rFonts w:ascii="Calibri" w:hAnsi="Calibri" w:cs="Times New Rom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rsid w:val="00A720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C6C"/>
    <w:rPr>
      <w:rFonts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A720E2"/>
    <w:rPr>
      <w:rFonts w:cs="Times New Roman"/>
    </w:rPr>
  </w:style>
  <w:style w:type="paragraph" w:styleId="Footer">
    <w:name w:val="footer"/>
    <w:basedOn w:val="Normal"/>
    <w:link w:val="FooterChar"/>
    <w:rsid w:val="00A720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C6C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A72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4420B"/>
    <w:rPr>
      <w:rFonts w:cs="Times New Roman"/>
      <w:color w:val="0000FF"/>
      <w:u w:val="single"/>
    </w:rPr>
  </w:style>
  <w:style w:type="paragraph" w:customStyle="1" w:styleId="Bold">
    <w:name w:val="Bold"/>
    <w:basedOn w:val="Normal"/>
    <w:link w:val="BoldChar"/>
    <w:uiPriority w:val="99"/>
    <w:rsid w:val="00132801"/>
    <w:pPr>
      <w:spacing w:before="120" w:after="120"/>
    </w:pPr>
    <w:rPr>
      <w:rFonts w:ascii="Tahoma" w:hAnsi="Tahoma"/>
      <w:b/>
      <w:spacing w:val="10"/>
      <w:sz w:val="16"/>
      <w:szCs w:val="16"/>
    </w:rPr>
  </w:style>
  <w:style w:type="character" w:customStyle="1" w:styleId="BoldChar">
    <w:name w:val="Bold Char"/>
    <w:basedOn w:val="DefaultParagraphFont"/>
    <w:link w:val="Bold"/>
    <w:uiPriority w:val="99"/>
    <w:locked/>
    <w:rsid w:val="00132801"/>
    <w:rPr>
      <w:rFonts w:ascii="Tahoma" w:hAnsi="Tahoma" w:cs="Times New Roman"/>
      <w:b/>
      <w:spacing w:val="10"/>
      <w:sz w:val="16"/>
      <w:szCs w:val="16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83581F"/>
    <w:pPr>
      <w:spacing w:line="192" w:lineRule="auto"/>
      <w:ind w:right="1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4C6C"/>
    <w:rPr>
      <w:rFonts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8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7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uegiraffe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2418-0610-42AA-BF8E-F87DEB26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Chiar daca partea de sus si cea de jos par ne-clare, la imprimare ies clar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 daca partea de sus si cea de jos par ne-clare, la imprimare ies clar</dc:title>
  <dc:creator>Mihai</dc:creator>
  <cp:lastModifiedBy>Teodorescu Dragos</cp:lastModifiedBy>
  <cp:revision>2</cp:revision>
  <cp:lastPrinted>2025-01-13T11:14:00Z</cp:lastPrinted>
  <dcterms:created xsi:type="dcterms:W3CDTF">2025-05-24T10:55:00Z</dcterms:created>
  <dcterms:modified xsi:type="dcterms:W3CDTF">2025-05-24T10:55:00Z</dcterms:modified>
</cp:coreProperties>
</file>