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5860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Modalități</w:t>
      </w:r>
      <w:proofErr w:type="spellEnd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plata</w:t>
      </w:r>
      <w:proofErr w:type="spellEnd"/>
    </w:p>
    <w:p w14:paraId="1ABB317F" w14:textId="77777777" w:rsidR="00A240B2" w:rsidRPr="00A240B2" w:rsidRDefault="00A240B2" w:rsidP="00A24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Comenzile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proofErr w:type="gram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plasate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 pot</w:t>
      </w:r>
      <w:proofErr w:type="gram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fi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achitate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doar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plata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online,folosind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un card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bancar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sistemul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securizat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oferit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 </w:t>
      </w:r>
      <w:hyperlink r:id="rId5" w:history="1">
        <w:r w:rsidRPr="00A240B2">
          <w:rPr>
            <w:rFonts w:ascii="inherit" w:eastAsia="Times New Roman" w:hAnsi="inherit" w:cs="Times New Roman"/>
            <w:color w:val="0000FF"/>
            <w:sz w:val="26"/>
            <w:szCs w:val="26"/>
            <w:u w:val="single"/>
          </w:rPr>
          <w:t>PlatiOnline.ro</w:t>
        </w:r>
      </w:hyperlink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</w:p>
    <w:p w14:paraId="1A6687B7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Se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poate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efectua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plata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online cu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cardul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personal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sau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al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firmei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dumneavoastră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in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condiții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siguranța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deplină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.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Cardurile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acceptate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la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plata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sunt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cele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emise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sub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siglele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VISA (Classic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Electron)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MASTERCARD (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inclusiv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Maestro,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daca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au cod CVV2/CVC2). Nu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perceput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niciun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comision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suplimentar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pentru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tranzacții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in afara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celor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standard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intermediere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între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bănci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iar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tranzacțiile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efectuează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numai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RON.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Procesarea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datelor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card se face in mod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exclusiv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serverele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PlatiOnline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.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Siguranța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informațiilor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dvs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.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garantata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faptul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ca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PlatiOnline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nu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stochează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datele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confidențiale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ale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cardului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dvs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ci le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trimite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criptat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pe o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conexiune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securizata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către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banca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procesatoare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. In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acest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fel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informațiile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dvs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. sunt in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siguranță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6A714242" w14:textId="77777777" w:rsidR="00A240B2" w:rsidRPr="00A240B2" w:rsidRDefault="00A240B2" w:rsidP="00A24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După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adăugarea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in cos a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produselor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dorite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clientul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redirecționat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pe o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pagină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securizată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plată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pentru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a introduce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detaliile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cardului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autorizarea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tranzacției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sistemul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3D Secure</w: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</w:p>
    <w:p w14:paraId="1607C275" w14:textId="77777777" w:rsidR="00A240B2" w:rsidRPr="00A240B2" w:rsidRDefault="00A240B2" w:rsidP="00A24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Pentru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autorizarea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tranzacției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sistemul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 xml:space="preserve">3D </w:t>
      </w: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Secure</w: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clientul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trebuie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folosească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parola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statică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stabilită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cu banca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emitentă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a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cardului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,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sau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autorizeze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tranzacția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din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aplicația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bancară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br/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Atunci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când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autorizarea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se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efectuează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aplicația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bancară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clientul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nu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trebuie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închidă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pagina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 de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comandă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pentru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ca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tranzacția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fie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autorizată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cu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succes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, ci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trebuie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revină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imediat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după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confirmarea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autorizării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, la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ultimul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pas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efectuat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pe site,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pentru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ca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plata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fie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înregistrată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</w:p>
    <w:p w14:paraId="42BBCC3C" w14:textId="77777777" w:rsidR="00A240B2" w:rsidRPr="00A240B2" w:rsidRDefault="00A240B2" w:rsidP="00A24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6"/>
          <w:szCs w:val="26"/>
        </w:rPr>
      </w:pP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Din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Ianuarie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2021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băncile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emitente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carduri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 MasterCard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și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 Visa au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activat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standardul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plăți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online </w:t>
      </w:r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 xml:space="preserve">3D Secure </w:t>
      </w: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versiunea</w:t>
      </w:r>
      <w:proofErr w:type="spellEnd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 xml:space="preserve"> 2</w: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.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Pentru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a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putea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efectua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plăți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online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siguranță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necesară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activarea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cardurilor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bancare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sistemul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3D Secure 2</w: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br/>
      </w:r>
      <w:hyperlink r:id="rId6" w:history="1">
        <w:proofErr w:type="spellStart"/>
        <w:r w:rsidRPr="00A240B2">
          <w:rPr>
            <w:rFonts w:ascii="inherit" w:eastAsia="Times New Roman" w:hAnsi="inherit" w:cs="Times New Roman"/>
            <w:color w:val="0000FF"/>
            <w:sz w:val="26"/>
            <w:szCs w:val="26"/>
            <w:u w:val="single"/>
          </w:rPr>
          <w:t>PlatiOnline.ro</w:t>
        </w:r>
      </w:hyperlink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creat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o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listă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cu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procedurile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activare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3D Secure 2</w: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 ale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celor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mai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populare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bănci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emitente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carduri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, pe care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vă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invităm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o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accesați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fldChar w:fldCharType="begin"/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instrText>HYPERLINK "https://plati.online/activare-3d-secure-carduri/"</w:instrTex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fldChar w:fldCharType="separate"/>
      </w:r>
      <w:r w:rsidRPr="00A240B2">
        <w:rPr>
          <w:rFonts w:ascii="inherit" w:eastAsia="Times New Roman" w:hAnsi="inherit" w:cs="Times New Roman"/>
          <w:color w:val="0000FF"/>
          <w:sz w:val="26"/>
          <w:szCs w:val="26"/>
          <w:u w:val="single"/>
        </w:rPr>
        <w:t>aici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fldChar w:fldCharType="end"/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</w:p>
    <w:p w14:paraId="3996E972" w14:textId="77777777" w:rsidR="00A240B2" w:rsidRPr="00A240B2" w:rsidRDefault="00A240B2" w:rsidP="00A24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Sistemul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plată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oferit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fldChar w:fldCharType="begin"/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instrText>HYPERLINK "https://plati.online/"</w:instrTex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fldChar w:fldCharType="separate"/>
      </w:r>
      <w:r w:rsidRPr="00A240B2">
        <w:rPr>
          <w:rFonts w:ascii="inherit" w:eastAsia="Times New Roman" w:hAnsi="inherit" w:cs="Times New Roman"/>
          <w:color w:val="0000FF"/>
          <w:sz w:val="26"/>
          <w:szCs w:val="26"/>
          <w:u w:val="single"/>
        </w:rPr>
        <w:t>PlatiOnline.ro</w: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fldChar w:fldCharType="end"/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funcționează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autorizare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și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încasare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.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momentul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care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clientul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plasează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o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comandă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pe site,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suma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doar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blocată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contul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asociat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cardului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utilizat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br/>
        <w:t xml:space="preserve">Conform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reglementărilor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Visa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și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Mastercard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cazul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comenzilor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cu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livrare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încasarea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sumei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aferente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comenzii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se face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momentul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care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produsele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sunt predate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serviciului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curierat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</w:p>
    <w:p w14:paraId="6D869779" w14:textId="77777777" w:rsidR="00A240B2" w:rsidRPr="00A240B2" w:rsidRDefault="00A240B2" w:rsidP="00A24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6"/>
          <w:szCs w:val="26"/>
        </w:rPr>
      </w:pPr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Mai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multe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detalii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și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informații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privind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sistemul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securizat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plată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online sunt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disponibile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pe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pagina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hyperlink r:id="rId7" w:history="1">
        <w:r w:rsidRPr="00A240B2">
          <w:rPr>
            <w:rFonts w:ascii="inherit" w:eastAsia="Times New Roman" w:hAnsi="inherit" w:cs="Times New Roman"/>
            <w:color w:val="0000FF"/>
            <w:sz w:val="26"/>
            <w:szCs w:val="26"/>
            <w:u w:val="single"/>
          </w:rPr>
          <w:t>PlatiOnline.ro</w:t>
        </w:r>
      </w:hyperlink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</w:p>
    <w:p w14:paraId="5F6DEDB9" w14:textId="77777777" w:rsidR="00A240B2" w:rsidRPr="00A240B2" w:rsidRDefault="00A240B2" w:rsidP="00A24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lastRenderedPageBreak/>
        <w:t>Dacă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plata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nu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finalizată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cele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24 de ore,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comanda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devine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inactivă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și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nu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mai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poate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fi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reluat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procesul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achitare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însă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se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va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putea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lansa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 xml:space="preserve"> o 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noua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comanda</w:t>
      </w:r>
      <w:proofErr w:type="spellEnd"/>
      <w:r w:rsidRPr="00A240B2">
        <w:rPr>
          <w:rFonts w:ascii="inherit" w:eastAsia="Times New Roman" w:hAnsi="inherit" w:cs="Times New Roman"/>
          <w:color w:val="555555"/>
          <w:sz w:val="26"/>
          <w:szCs w:val="26"/>
        </w:rPr>
        <w:t>.</w:t>
      </w:r>
    </w:p>
    <w:p w14:paraId="1745BA49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Anularea</w:t>
      </w:r>
      <w:proofErr w:type="spellEnd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tranzacției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poate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fi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efectuată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in termen de 24 ore de la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plasarea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comenzii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printr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-un e-mail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transmis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adresa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indicata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pe site-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smart-tactical.ro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anume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 </w:t>
      </w:r>
      <w:hyperlink r:id="rId8" w:history="1">
        <w:r w:rsidRPr="00A240B2">
          <w:rPr>
            <w:rFonts w:ascii="inherit" w:eastAsia="Times New Roman" w:hAnsi="inherit" w:cs="Times New Roman"/>
            <w:color w:val="0000FF"/>
            <w:sz w:val="26"/>
            <w:szCs w:val="26"/>
            <w:u w:val="single"/>
          </w:rPr>
          <w:t>contact@smart-tactical.ro</w:t>
        </w:r>
      </w:hyperlink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unde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menționează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toate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detaliile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tranzacției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numele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prenumele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cumpărătorului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contul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banca la care se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vor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rambursa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banii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precum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un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număr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telefon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pentru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confirmare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sau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eventuale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întrebări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suplimentare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din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partea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noastră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69084175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precizat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faptul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ca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returul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sumelor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plătite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inițial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vor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fi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efectuate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cu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perceperea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comisioanelor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standard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tranzacționare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intre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bănci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in termen de maxim 30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zile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calendaristice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in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funcție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politicile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băncilor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vor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returna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același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card de pe care au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fost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plătite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7CC41585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Rambursarea</w:t>
      </w:r>
      <w:proofErr w:type="spellEnd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/</w:t>
      </w: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restituirea</w:t>
      </w:r>
      <w:proofErr w:type="spellEnd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tranzacției</w:t>
      </w:r>
      <w:proofErr w:type="spellEnd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, </w:t>
      </w:r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se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va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efectua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într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-un interval de maxim 14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zile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lucrătoare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după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sosirea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retur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coletului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expediat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aceeași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metoda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in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același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cont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care s-a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efectuat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tranzacția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inițiala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doar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daca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cumpărătorul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nu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dorește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altfel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ambele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situații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generând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suportarea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către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client 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contravalorii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eventualelor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comisioanelor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percepute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către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bănci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in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acțiunea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intermediere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transferului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precum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costurilor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transport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aferente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coletului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daca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acestea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nu au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fost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plătite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inițial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către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cumpărător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097A7E5D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Costuri</w:t>
      </w:r>
      <w:proofErr w:type="spellEnd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livrare</w:t>
      </w:r>
      <w:proofErr w:type="spellEnd"/>
    </w:p>
    <w:p w14:paraId="3B4E70C1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realizează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teritoriul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României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iar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costul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 </w:t>
      </w:r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25 lei </w:t>
      </w:r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per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comanda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TVA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inclus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4B487414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Modalități</w:t>
      </w:r>
      <w:proofErr w:type="spellEnd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livrare</w:t>
      </w:r>
      <w:proofErr w:type="spellEnd"/>
    </w:p>
    <w:p w14:paraId="359A068C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DiaGab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Smart Solutions SRL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utilizează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serviciile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firmelor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curierat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cu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la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ușă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precum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la Drop Box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Sameday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proofErr w:type="gram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Curier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, 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FanBox</w:t>
      </w:r>
      <w:proofErr w:type="spellEnd"/>
      <w:proofErr w:type="gram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prin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FanCurier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sau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Ship&amp;Go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la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Cargus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. Noi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recomandam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clienților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noștri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aceasta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modalitate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la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punctele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ale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firmelor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curierat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70F9F62F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Se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poate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exprima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opțiunea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la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secțiunea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 </w:t>
      </w:r>
      <w:r w:rsidRPr="00A240B2">
        <w:rPr>
          <w:rFonts w:ascii="inherit" w:eastAsia="Times New Roman" w:hAnsi="inherit" w:cs="Times New Roman"/>
          <w:b/>
          <w:bCs/>
          <w:color w:val="555555"/>
          <w:sz w:val="26"/>
          <w:szCs w:val="26"/>
        </w:rPr>
        <w:t>Note</w:t>
      </w:r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unde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menționați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adresa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punctului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precum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numărul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dumneavoastră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telefon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4066544C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lastRenderedPageBreak/>
        <w:t>Termenul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procesare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 al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comenzilor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plasate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maximum 3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zile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lucrătoare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acesta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fiind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destinat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colectării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împachetării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produselor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.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Timpul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estimat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2-3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zile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lucrătoare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 in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funcție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modul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lucru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al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companiei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curierat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care se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adaugă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termenului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procesare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al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comenzilor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30BCBEC1" w14:textId="77777777" w:rsidR="00A240B2" w:rsidRPr="00A240B2" w:rsidRDefault="00A240B2" w:rsidP="00A240B2">
      <w:pPr>
        <w:shd w:val="clear" w:color="auto" w:fill="FFFFFF"/>
        <w:spacing w:after="377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Durata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sau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timpul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estimat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poate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fi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prelungit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situații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excepționale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cum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cazul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localităților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îndepărtate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sau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condițiilor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 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meteo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nefavorabile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53EEAF1B" w14:textId="77777777" w:rsidR="00A240B2" w:rsidRPr="00A240B2" w:rsidRDefault="00A240B2" w:rsidP="00A240B2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555555"/>
          <w:sz w:val="26"/>
          <w:szCs w:val="26"/>
        </w:rPr>
      </w:pP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cazul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livrărilor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la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nivel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național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firma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curierat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încearcă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coletului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două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ori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ulterior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acestor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încercări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dacă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livrarea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coletului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nu 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fost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posibilă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,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clientul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este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înștiințat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trebuie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să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ridice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coletul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de la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depozitul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 xml:space="preserve"> </w:t>
      </w:r>
      <w:proofErr w:type="spellStart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destinatar</w:t>
      </w:r>
      <w:proofErr w:type="spellEnd"/>
      <w:r w:rsidRPr="00A240B2">
        <w:rPr>
          <w:rFonts w:ascii="DM Sans" w:eastAsia="Times New Roman" w:hAnsi="DM Sans" w:cs="Times New Roman"/>
          <w:color w:val="555555"/>
          <w:sz w:val="26"/>
          <w:szCs w:val="26"/>
        </w:rPr>
        <w:t>.</w:t>
      </w:r>
    </w:p>
    <w:p w14:paraId="3B46266D" w14:textId="77777777" w:rsidR="005530B6" w:rsidRDefault="005530B6"/>
    <w:sectPr w:rsidR="00553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C22"/>
    <w:multiLevelType w:val="multilevel"/>
    <w:tmpl w:val="F46C7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133"/>
    <w:multiLevelType w:val="multilevel"/>
    <w:tmpl w:val="B5A8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469824">
    <w:abstractNumId w:val="1"/>
  </w:num>
  <w:num w:numId="2" w16cid:durableId="200412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B5"/>
    <w:rsid w:val="003C77B5"/>
    <w:rsid w:val="005530B6"/>
    <w:rsid w:val="00A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3F2C-17CA-45EE-8856-C8D3B167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40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4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mart-tactical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i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i.online/" TargetMode="External"/><Relationship Id="rId5" Type="http://schemas.openxmlformats.org/officeDocument/2006/relationships/hyperlink" Target="https://plati.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Aurelian Manolache</dc:creator>
  <cp:keywords/>
  <dc:description/>
  <cp:lastModifiedBy>Aurelian Manolache</cp:lastModifiedBy>
  <cp:revision>2</cp:revision>
  <dcterms:created xsi:type="dcterms:W3CDTF">2023-11-15T18:26:00Z</dcterms:created>
  <dcterms:modified xsi:type="dcterms:W3CDTF">2023-11-15T18:26:00Z</dcterms:modified>
</cp:coreProperties>
</file>