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13" w:rsidRPr="00753813" w:rsidRDefault="00753813" w:rsidP="00753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813">
        <w:rPr>
          <w:rFonts w:ascii="Times New Roman" w:hAnsi="Times New Roman" w:cs="Times New Roman"/>
          <w:b/>
          <w:bCs/>
          <w:sz w:val="24"/>
          <w:szCs w:val="24"/>
        </w:rPr>
        <w:t xml:space="preserve">TERMENI </w:t>
      </w:r>
      <w:r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753813">
        <w:rPr>
          <w:rFonts w:ascii="Times New Roman" w:hAnsi="Times New Roman" w:cs="Times New Roman"/>
          <w:b/>
          <w:bCs/>
          <w:sz w:val="24"/>
          <w:szCs w:val="24"/>
        </w:rPr>
        <w:t>I CONDI</w:t>
      </w:r>
      <w:r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753813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753813" w:rsidRPr="00753813" w:rsidRDefault="00753813" w:rsidP="00753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Accesarea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753813">
          <w:rPr>
            <w:rStyle w:val="Hyperlink"/>
            <w:rFonts w:ascii="Times New Roman" w:hAnsi="Times New Roman" w:cs="Times New Roman"/>
            <w:sz w:val="24"/>
            <w:szCs w:val="24"/>
          </w:rPr>
          <w:t>www.mikashi-shogun.ro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acceptarea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753813">
        <w:rPr>
          <w:rFonts w:ascii="Times New Roman" w:hAnsi="Times New Roman" w:cs="Times New Roman"/>
          <w:sz w:val="24"/>
          <w:szCs w:val="24"/>
        </w:rPr>
        <w:t>ermenilor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evitarea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753813">
        <w:rPr>
          <w:rFonts w:ascii="Times New Roman" w:hAnsi="Times New Roman" w:cs="Times New Roman"/>
          <w:sz w:val="24"/>
          <w:szCs w:val="24"/>
        </w:rPr>
        <w:t>nțelegeri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recomandăm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citirea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plasarea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.</w:t>
      </w:r>
    </w:p>
    <w:p w:rsidR="00753813" w:rsidRPr="00753813" w:rsidRDefault="00753813" w:rsidP="00753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813">
        <w:rPr>
          <w:rFonts w:ascii="Times New Roman" w:hAnsi="Times New Roman" w:cs="Times New Roman"/>
          <w:b/>
          <w:bCs/>
          <w:sz w:val="24"/>
          <w:szCs w:val="24"/>
        </w:rPr>
        <w:t>PRODUSE</w:t>
      </w:r>
    </w:p>
    <w:p w:rsidR="00753813" w:rsidRPr="00753813" w:rsidRDefault="00753813" w:rsidP="00753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comercializate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 </w:t>
      </w:r>
      <w:hyperlink r:id="rId5" w:tgtFrame="_blank" w:history="1">
        <w:r w:rsidRPr="00753813">
          <w:rPr>
            <w:rStyle w:val="Hyperlink"/>
            <w:rFonts w:ascii="Times New Roman" w:hAnsi="Times New Roman" w:cs="Times New Roman"/>
            <w:sz w:val="24"/>
            <w:szCs w:val="24"/>
          </w:rPr>
          <w:t>www.mikashi-shogun.ro</w:t>
        </w:r>
      </w:hyperlink>
      <w:r w:rsidRPr="0075381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precomandă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imaginile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site se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încearc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reproducerea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fidelă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finit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Atragem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atenția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varii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motive,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culorile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vedeți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monitor pot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culorile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3813" w:rsidRPr="00753813" w:rsidRDefault="00753813" w:rsidP="00753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813">
        <w:rPr>
          <w:rFonts w:ascii="Times New Roman" w:hAnsi="Times New Roman" w:cs="Times New Roman"/>
          <w:b/>
          <w:bCs/>
          <w:sz w:val="24"/>
          <w:szCs w:val="24"/>
        </w:rPr>
        <w:t>AUTENTIFICARE</w:t>
      </w:r>
    </w:p>
    <w:p w:rsidR="00753813" w:rsidRPr="00753813" w:rsidRDefault="00753813" w:rsidP="00753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Ave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7538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doriți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creați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un cont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nostru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plasa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ulterior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rapid.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Autentificarea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cont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753813">
        <w:rPr>
          <w:rFonts w:ascii="Times New Roman" w:hAnsi="Times New Roman" w:cs="Times New Roman"/>
          <w:sz w:val="24"/>
          <w:szCs w:val="24"/>
        </w:rPr>
        <w:t>nregistrarea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cont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rapidă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Pr="007538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753813">
        <w:rPr>
          <w:rFonts w:ascii="Times New Roman" w:hAnsi="Times New Roman" w:cs="Times New Roman"/>
          <w:sz w:val="24"/>
          <w:szCs w:val="24"/>
        </w:rPr>
        <w:t>mpuri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53813">
        <w:rPr>
          <w:rFonts w:ascii="Times New Roman" w:hAnsi="Times New Roman" w:cs="Times New Roman"/>
          <w:sz w:val="24"/>
          <w:szCs w:val="24"/>
        </w:rPr>
        <w:t>ume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e-mail,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parolă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Păstrarea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siguran</w:t>
      </w:r>
      <w:r>
        <w:rPr>
          <w:rFonts w:ascii="Times New Roman" w:hAnsi="Times New Roman" w:cs="Times New Roman"/>
          <w:sz w:val="24"/>
          <w:szCs w:val="24"/>
        </w:rPr>
        <w:t>ţă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parolei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responabilitatea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consecințele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oric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53813">
        <w:rPr>
          <w:rFonts w:ascii="Times New Roman" w:hAnsi="Times New Roman" w:cs="Times New Roman"/>
          <w:sz w:val="24"/>
          <w:szCs w:val="24"/>
        </w:rPr>
        <w:t>rei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desfă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753813">
        <w:rPr>
          <w:rFonts w:ascii="Times New Roman" w:hAnsi="Times New Roman" w:cs="Times New Roman"/>
          <w:sz w:val="24"/>
          <w:szCs w:val="24"/>
        </w:rPr>
        <w:t>urate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parolei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revenindu-vă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integral.</w:t>
      </w:r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Sunteți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informați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pierdere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parolei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eventuale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semne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neautorizată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utilizator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.</w:t>
      </w:r>
    </w:p>
    <w:p w:rsidR="00753813" w:rsidRPr="00753813" w:rsidRDefault="00753813" w:rsidP="00753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813">
        <w:rPr>
          <w:rFonts w:ascii="Times New Roman" w:hAnsi="Times New Roman" w:cs="Times New Roman"/>
          <w:b/>
          <w:bCs/>
          <w:sz w:val="24"/>
          <w:szCs w:val="24"/>
        </w:rPr>
        <w:t>COMENZI</w:t>
      </w:r>
    </w:p>
    <w:p w:rsidR="00753813" w:rsidRPr="00753813" w:rsidRDefault="00753813" w:rsidP="007538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813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minimă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impusă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prețurile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conțin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TVA.</w:t>
      </w:r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Costul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transportului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afișat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pas din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efectuare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dorite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selectarea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atributelor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(model,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mărime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culoare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), se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apas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butonul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Adaugă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coș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Secțiunea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Coș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” se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colțul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vizualizată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navig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53813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marcate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plasate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confirmate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telefonic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maxim 48 de ore.</w:t>
      </w:r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plasarea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veți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contactat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telefonic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81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operator care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confirmarea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plasate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weekend,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contactarea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care nu pot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confirmate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telefonic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onorate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comandate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curier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dup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confirmarea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telefonică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clientului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Conform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legilor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făcut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website se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753813">
        <w:rPr>
          <w:rFonts w:ascii="Times New Roman" w:hAnsi="Times New Roman" w:cs="Times New Roman"/>
          <w:sz w:val="24"/>
          <w:szCs w:val="24"/>
        </w:rPr>
        <w:t>ntre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utilizator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Pr="007538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KENSY SHOGUN SRL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executată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părți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înseamnă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KENSY SHOGUN SRL se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livreze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comandate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utilizatorul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plăteasc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rezervăm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modifica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prețurile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considerăm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Nu ne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asumăm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753813">
        <w:rPr>
          <w:rFonts w:ascii="Times New Roman" w:hAnsi="Times New Roman" w:cs="Times New Roman"/>
          <w:sz w:val="24"/>
          <w:szCs w:val="24"/>
        </w:rPr>
        <w:t>spunderea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neplăcerile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create de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comandării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stocul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epuizat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demersurile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anun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753813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indisponibilității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comandat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apel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telefonic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mesaj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telefonic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e-mail).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transportului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53813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suportat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de KENSY SHOGUN SRL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3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813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5F58" w:rsidRPr="00753813" w:rsidRDefault="00753813">
      <w:pPr>
        <w:rPr>
          <w:rFonts w:ascii="Times New Roman" w:hAnsi="Times New Roman" w:cs="Times New Roman"/>
          <w:sz w:val="24"/>
          <w:szCs w:val="24"/>
        </w:rPr>
      </w:pPr>
    </w:p>
    <w:sectPr w:rsidR="00D35F58" w:rsidRPr="00753813" w:rsidSect="0075381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53813"/>
    <w:rsid w:val="00427B70"/>
    <w:rsid w:val="006758B3"/>
    <w:rsid w:val="00753813"/>
    <w:rsid w:val="00F6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kashi-shogun.ro/" TargetMode="External"/><Relationship Id="rId4" Type="http://schemas.openxmlformats.org/officeDocument/2006/relationships/hyperlink" Target="http://www.mikashi-shogu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Cirligeanu</dc:creator>
  <cp:keywords/>
  <dc:description/>
  <cp:lastModifiedBy>Margareta Cirligeanu</cp:lastModifiedBy>
  <cp:revision>2</cp:revision>
  <dcterms:created xsi:type="dcterms:W3CDTF">2023-10-08T17:45:00Z</dcterms:created>
  <dcterms:modified xsi:type="dcterms:W3CDTF">2023-10-08T17:54:00Z</dcterms:modified>
</cp:coreProperties>
</file>