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4B7A" w14:textId="77777777" w:rsidR="0097034D" w:rsidRPr="0097034D" w:rsidRDefault="0097034D" w:rsidP="0097034D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b/>
          <w:bCs/>
          <w:color w:val="222222"/>
          <w:sz w:val="45"/>
          <w:szCs w:val="45"/>
        </w:rPr>
      </w:pPr>
      <w:proofErr w:type="spellStart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>Termeni</w:t>
      </w:r>
      <w:proofErr w:type="spellEnd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 xml:space="preserve"> </w:t>
      </w:r>
      <w:proofErr w:type="spellStart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>și</w:t>
      </w:r>
      <w:proofErr w:type="spellEnd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 xml:space="preserve"> </w:t>
      </w:r>
      <w:proofErr w:type="spellStart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>condiții</w:t>
      </w:r>
      <w:proofErr w:type="spellEnd"/>
    </w:p>
    <w:p w14:paraId="0E1E1AEB" w14:textId="4C6E46C1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Servicii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muzicale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constau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favoarea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data,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ora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locația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evenimentul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solicitat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următoarelor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activități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: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muzica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live cu </w:t>
      </w:r>
      <w:r>
        <w:rPr>
          <w:rFonts w:ascii="Arial" w:eastAsia="Times New Roman" w:hAnsi="Arial" w:cs="Arial"/>
          <w:color w:val="333333"/>
          <w:sz w:val="26"/>
          <w:szCs w:val="26"/>
        </w:rPr>
        <w:t>Vegas Band</w:t>
      </w:r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sonorizării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evenimentului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unei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schele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lumini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prezența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unui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DJ,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prezenta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unui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proofErr w:type="gram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pianist</w:t>
      </w:r>
      <w:r>
        <w:rPr>
          <w:rFonts w:ascii="Arial" w:eastAsia="Times New Roman" w:hAnsi="Arial" w:cs="Arial"/>
          <w:color w:val="333333"/>
          <w:sz w:val="26"/>
          <w:szCs w:val="26"/>
        </w:rPr>
        <w:t>,unui</w:t>
      </w:r>
      <w:proofErr w:type="spellEnd"/>
      <w:proofErr w:type="gram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tobosar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acordeonist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unei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soliste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unui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solist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muzică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de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petrecere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dar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si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altor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instrumentisti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</w:rPr>
        <w:t>solicitati</w:t>
      </w:r>
      <w:proofErr w:type="spellEnd"/>
      <w:r>
        <w:rPr>
          <w:rFonts w:ascii="Arial" w:eastAsia="Times New Roman" w:hAnsi="Arial" w:cs="Arial"/>
          <w:color w:val="333333"/>
          <w:sz w:val="26"/>
          <w:szCs w:val="26"/>
        </w:rPr>
        <w:t xml:space="preserve"> de client</w:t>
      </w:r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muzicale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mai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sus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menționate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pot fi solicitate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totalitate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parțial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33FB5282" w14:textId="77777777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Obiectul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favoarea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muzicale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astfel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cum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le-a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solicitat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4B99145A" w14:textId="77777777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Locația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evenimentului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locația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asigurată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vederea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desfășurării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muzicale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4AAE9357" w14:textId="77777777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Valoarea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prețul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pe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trebuie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-l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achite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muzicale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alese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265757DC" w14:textId="43FD64E3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Obligațiile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părților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obligațiile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asumate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părți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vederea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executării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bune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condiții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încheiat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7FD251EF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Obligațiile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obligațiile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asumate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vederea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realizării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sunt:</w:t>
      </w:r>
      <w:r w:rsidRPr="0097034D">
        <w:rPr>
          <w:rFonts w:ascii="Arial" w:eastAsia="Times New Roman" w:hAnsi="Arial" w:cs="Arial"/>
          <w:color w:val="333333"/>
          <w:sz w:val="26"/>
          <w:szCs w:val="26"/>
        </w:rPr>
        <w:br/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presteze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menționate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prin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resurse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proprii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colaborări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429E34CF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echipamentele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instalate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testul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sunet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efectuat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înainte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sosirea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invitaților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locație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4A5CD41F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echipamentele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dezinstalate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numai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după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încheierea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evenimentului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66428AD1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pună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dispoziția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personal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aparatură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calificate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21D460CC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echipamentele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fi conform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necesităților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locației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alese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6B924906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DJ pe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toată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durata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evenimentului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dacă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s-a ales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66085FFE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presteze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numărul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programe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live ales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comun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acord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6A577401" w14:textId="77777777" w:rsidR="0097034D" w:rsidRPr="0097034D" w:rsidRDefault="0097034D" w:rsidP="0097034D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păstreze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confidențialitatea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prezentului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contract.</w:t>
      </w:r>
    </w:p>
    <w:p w14:paraId="380A374F" w14:textId="77777777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Obligațiile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 – 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obligațiile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asumate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vederea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tututor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condițiilor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îndeplinirea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sunt:</w:t>
      </w:r>
    </w:p>
    <w:p w14:paraId="7AF8AF95" w14:textId="27BA08DC" w:rsidR="0097034D" w:rsidRPr="0097034D" w:rsidRDefault="0097034D" w:rsidP="009703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lastRenderedPageBreak/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informeze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corect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complet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exact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asupra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solicitărilor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sale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înștiințeze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promptitudine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din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timp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cazul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schimbărilor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opțiunilor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preferințelor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sale.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Orice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schimbare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solicitărilor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trebui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anunțată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termen de 30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zile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înainte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începerea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evenimentului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orice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depășire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gram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</w:t>
      </w:r>
      <w:proofErr w:type="gram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termen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neputând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imputabile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Schimbarea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solicitărilor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face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printr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-un e-mail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trimis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adresa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oficială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e-mail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: </w:t>
      </w:r>
      <w:r>
        <w:rPr>
          <w:rFonts w:ascii="Arial" w:eastAsia="Times New Roman" w:hAnsi="Arial" w:cs="Arial"/>
          <w:color w:val="0645AD"/>
          <w:sz w:val="26"/>
          <w:szCs w:val="26"/>
          <w:u w:val="single"/>
        </w:rPr>
        <w:t>info@vegasband.ro</w:t>
      </w:r>
    </w:p>
    <w:p w14:paraId="3174D7D3" w14:textId="77777777" w:rsidR="0097034D" w:rsidRPr="0097034D" w:rsidRDefault="0097034D" w:rsidP="009703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achite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contravaloarea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avansului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6A887452" w14:textId="77777777" w:rsidR="0097034D" w:rsidRPr="0097034D" w:rsidRDefault="0097034D" w:rsidP="009703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alimentarea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energie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electrică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necesară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echipamentelor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0FE35040" w14:textId="77777777" w:rsidR="0097034D" w:rsidRPr="0097034D" w:rsidRDefault="0097034D" w:rsidP="009703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suporte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valoarea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posibilelor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pagube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produse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echipamentelor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din vina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personalului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gram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</w:t>
      </w:r>
      <w:proofErr w:type="gram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invitaților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acestuia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Valoarea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echipamentelor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afectate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calcula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prețurile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listă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gram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</w:t>
      </w:r>
      <w:proofErr w:type="gram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echipamentelor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1E8A4E4A" w14:textId="77777777" w:rsidR="0097034D" w:rsidRPr="0097034D" w:rsidRDefault="0097034D" w:rsidP="009703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acordul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vecinilor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din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imobilele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alăturate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nu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reclama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tulburarea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liniștii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publice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pe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perioada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desfășurării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evenimentului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3AEA38B6" w14:textId="77777777" w:rsidR="0097034D" w:rsidRPr="0097034D" w:rsidRDefault="0097034D" w:rsidP="009703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meniuri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membrii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formației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personalul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tehnic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prezent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permanență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locație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numărul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acesora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fiind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stabilit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funcție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alese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.;</w:t>
      </w:r>
    </w:p>
    <w:p w14:paraId="468E7110" w14:textId="77777777" w:rsidR="0097034D" w:rsidRPr="0097034D" w:rsidRDefault="0097034D" w:rsidP="0097034D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asigure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camere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cazare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dacă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este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cazul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funcție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locația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evenimentului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61944F92" w14:textId="77777777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Reparații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daunele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materiale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pe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trebuie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achite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situația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nu-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îndeplinește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o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obligație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contractuală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reparații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materiale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pot fi:</w:t>
      </w:r>
    </w:p>
    <w:p w14:paraId="11BD8F4D" w14:textId="77777777" w:rsidR="0097034D" w:rsidRPr="0097034D" w:rsidRDefault="0097034D" w:rsidP="0097034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cazul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nu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îndeplinește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toate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o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parte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din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obligațiile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prevăzute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contract,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restitui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valoarea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neefectuat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fără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alte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obligații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natură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morală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financiară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302F28BB" w14:textId="77777777" w:rsidR="0097034D" w:rsidRPr="0097034D" w:rsidRDefault="0097034D" w:rsidP="0097034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cazul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un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nu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este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onorat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corespunzător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restitui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un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procent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din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valoarea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neonorat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procent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negociat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comun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acord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dar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nu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putea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depăși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75% din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valoare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;</w:t>
      </w:r>
    </w:p>
    <w:p w14:paraId="1C3A6AC6" w14:textId="754F3E65" w:rsidR="0097034D" w:rsidRPr="0097034D" w:rsidRDefault="0097034D" w:rsidP="0097034D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333333"/>
          <w:sz w:val="26"/>
          <w:szCs w:val="26"/>
        </w:rPr>
      </w:pPr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In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cazul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dorește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renunțe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contract,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trebuie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o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facă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printr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-un e-mail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trimis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adresa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oficială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e-mail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: </w:t>
      </w:r>
      <w:hyperlink r:id="rId5" w:history="1">
        <w:r w:rsidRPr="00C80111">
          <w:rPr>
            <w:rStyle w:val="Hyperlink"/>
            <w:rFonts w:ascii="Arial" w:eastAsia="Times New Roman" w:hAnsi="Arial" w:cs="Arial"/>
            <w:sz w:val="26"/>
            <w:szCs w:val="26"/>
          </w:rPr>
          <w:t>info@vegasband.ro</w:t>
        </w:r>
      </w:hyperlink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Prestatorul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rezervă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dreptul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a nu-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restitui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avansul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achitat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semnarea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081EE36F" w14:textId="77777777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Durata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 –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reprezintă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perioada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timp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necesară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îndeplinirii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perioadă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începe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data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semnării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acestuia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finalizează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momentul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beneficiarul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achită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factura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finală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2407C0F7" w14:textId="77777777" w:rsidR="0097034D" w:rsidRPr="0097034D" w:rsidRDefault="0097034D" w:rsidP="0097034D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lastRenderedPageBreak/>
        <w:t>Prestatorul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nu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consideră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niciun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moment o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comandă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neconfirmată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ca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având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valoarea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unui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contract</w:t>
      </w:r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  <w:r w:rsidRPr="0097034D">
        <w:rPr>
          <w:rFonts w:ascii="Arial" w:eastAsia="Times New Roman" w:hAnsi="Arial" w:cs="Arial"/>
          <w:color w:val="333333"/>
          <w:sz w:val="26"/>
          <w:szCs w:val="26"/>
        </w:rPr>
        <w:br/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consideră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încheiat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momentul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expedierii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cumpărător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gram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</w:t>
      </w:r>
      <w:proofErr w:type="gram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email-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conţine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Confirmarea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Comenzii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58827A94" w14:textId="77777777" w:rsidR="0097034D" w:rsidRPr="0097034D" w:rsidRDefault="0097034D" w:rsidP="0097034D">
      <w:pPr>
        <w:shd w:val="clear" w:color="auto" w:fill="FFFFFF"/>
        <w:spacing w:after="300" w:line="288" w:lineRule="atLeast"/>
        <w:jc w:val="center"/>
        <w:outlineLvl w:val="1"/>
        <w:rPr>
          <w:rFonts w:ascii="inherit" w:eastAsia="Times New Roman" w:hAnsi="inherit" w:cs="Arial"/>
          <w:b/>
          <w:bCs/>
          <w:color w:val="222222"/>
          <w:sz w:val="45"/>
          <w:szCs w:val="45"/>
        </w:rPr>
      </w:pPr>
      <w:proofErr w:type="spellStart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>Dreptul</w:t>
      </w:r>
      <w:proofErr w:type="spellEnd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 xml:space="preserve"> de </w:t>
      </w:r>
      <w:proofErr w:type="spellStart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>retragere</w:t>
      </w:r>
      <w:proofErr w:type="spellEnd"/>
      <w:r w:rsidRPr="0097034D">
        <w:rPr>
          <w:rFonts w:ascii="inherit" w:eastAsia="Times New Roman" w:hAnsi="inherit" w:cs="Arial"/>
          <w:b/>
          <w:bCs/>
          <w:color w:val="222222"/>
          <w:sz w:val="45"/>
          <w:szCs w:val="45"/>
        </w:rPr>
        <w:t xml:space="preserve"> din contract</w:t>
      </w:r>
    </w:p>
    <w:p w14:paraId="20A5581C" w14:textId="77777777" w:rsidR="0097034D" w:rsidRPr="0097034D" w:rsidRDefault="0097034D" w:rsidP="0097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Conform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legii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cazul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ați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cumpărat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un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produs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un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distanță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sau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afara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spațiilor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comerciale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(de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exemplu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prin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telefon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prin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poștă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de la un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comis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voiajor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etc.),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beneficiați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o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perioadă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14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zile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care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aveți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dreptul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retrage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din contract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fără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 fi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nevoiți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justificați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decizia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și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şi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fără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suporta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alte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costuri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0231E392" w14:textId="77777777" w:rsidR="0097034D" w:rsidRPr="0097034D" w:rsidRDefault="0097034D" w:rsidP="0097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contractele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prestări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servicii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această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dată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expiră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14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zile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la data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încheierii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Dacă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această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perioadă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expiră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într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-o zi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nelucrătoare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termenul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este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prelungit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până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la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următoarea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zi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lucrătoare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4EF410C2" w14:textId="5EC0ADE1" w:rsidR="0097034D" w:rsidRPr="0097034D" w:rsidRDefault="0097034D" w:rsidP="0097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Pentru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exercitarea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dreptului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denunţare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unilaterală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contractului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trebuie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să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ne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informaţi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scris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,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prin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completarea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online 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Formularului</w:t>
      </w:r>
      <w:proofErr w:type="spellEnd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b/>
          <w:bCs/>
          <w:color w:val="333333"/>
          <w:sz w:val="26"/>
          <w:szCs w:val="26"/>
        </w:rPr>
        <w:t>retur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 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şi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expedierea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acestuia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pe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adresa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> </w:t>
      </w:r>
      <w:r>
        <w:rPr>
          <w:rFonts w:ascii="Arial" w:eastAsia="Times New Roman" w:hAnsi="Arial" w:cs="Arial"/>
          <w:b/>
          <w:bCs/>
          <w:color w:val="0645AD"/>
          <w:sz w:val="26"/>
          <w:szCs w:val="26"/>
          <w:u w:val="single"/>
        </w:rPr>
        <w:t>info@vegasband.ro</w:t>
      </w:r>
    </w:p>
    <w:p w14:paraId="0433CF94" w14:textId="75C27D32" w:rsidR="0097034D" w:rsidRPr="0097034D" w:rsidRDefault="0097034D" w:rsidP="00970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Rambursarea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sumelor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se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va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face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în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cel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mult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14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zile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la data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acceptării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returului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de </w:t>
      </w:r>
      <w:proofErr w:type="spellStart"/>
      <w:r w:rsidRPr="0097034D">
        <w:rPr>
          <w:rFonts w:ascii="Arial" w:eastAsia="Times New Roman" w:hAnsi="Arial" w:cs="Arial"/>
          <w:color w:val="333333"/>
          <w:sz w:val="26"/>
          <w:szCs w:val="26"/>
        </w:rPr>
        <w:t>către</w:t>
      </w:r>
      <w:proofErr w:type="spellEnd"/>
      <w:r w:rsidRPr="0097034D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460DCF">
        <w:rPr>
          <w:rFonts w:ascii="Arial" w:eastAsia="Times New Roman" w:hAnsi="Arial" w:cs="Arial"/>
          <w:color w:val="333333"/>
          <w:sz w:val="26"/>
          <w:szCs w:val="26"/>
        </w:rPr>
        <w:t>Vegas Band.</w:t>
      </w:r>
    </w:p>
    <w:p w14:paraId="2F0E88E9" w14:textId="77777777" w:rsidR="00B622F7" w:rsidRDefault="00B622F7"/>
    <w:sectPr w:rsidR="00B6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CF0"/>
    <w:multiLevelType w:val="multilevel"/>
    <w:tmpl w:val="DA08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212FB"/>
    <w:multiLevelType w:val="multilevel"/>
    <w:tmpl w:val="C35E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6422CA"/>
    <w:multiLevelType w:val="multilevel"/>
    <w:tmpl w:val="CC06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C6"/>
    <w:rsid w:val="00460DCF"/>
    <w:rsid w:val="0097034D"/>
    <w:rsid w:val="00A636C6"/>
    <w:rsid w:val="00B622F7"/>
    <w:rsid w:val="00B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E4C1"/>
  <w15:chartTrackingRefBased/>
  <w15:docId w15:val="{FD8A8775-0465-4DCA-8119-AB01E82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0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34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34D"/>
    <w:rPr>
      <w:b/>
      <w:bCs/>
    </w:rPr>
  </w:style>
  <w:style w:type="character" w:styleId="Hyperlink">
    <w:name w:val="Hyperlink"/>
    <w:basedOn w:val="DefaultParagraphFont"/>
    <w:uiPriority w:val="99"/>
    <w:unhideWhenUsed/>
    <w:rsid w:val="009703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37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2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egasband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ion</dc:creator>
  <cp:keywords/>
  <dc:description/>
  <cp:lastModifiedBy>andrei ion</cp:lastModifiedBy>
  <cp:revision>3</cp:revision>
  <dcterms:created xsi:type="dcterms:W3CDTF">2022-03-05T00:51:00Z</dcterms:created>
  <dcterms:modified xsi:type="dcterms:W3CDTF">2022-03-05T00:57:00Z</dcterms:modified>
</cp:coreProperties>
</file>