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C9" w:rsidRPr="000F743C" w:rsidRDefault="007628C9" w:rsidP="007628C9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0F743C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1A22E596" wp14:editId="47CE6F61">
            <wp:extent cx="2952000" cy="313200"/>
            <wp:effectExtent l="0" t="0" r="1270" b="0"/>
            <wp:docPr id="1" name="Picture 1" descr="Cabinet de Psihiatrie">
              <a:hlinkClick xmlns:a="http://schemas.openxmlformats.org/drawingml/2006/main" r:id="rId7" tgtFrame="&quot;contents&quot;" tooltip="&quot;Centrul Medical Ţuculanu-Cabinetul de Gastroenterolog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inet de Psihiatrie">
                      <a:hlinkClick r:id="rId7" tgtFrame="&quot;contents&quot;" tooltip="&quot;Centrul Medical Ţuculanu-Cabinetul de Gastroenterolog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3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8C9" w:rsidRPr="000F743C" w:rsidRDefault="007628C9" w:rsidP="007628C9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0F743C">
        <w:rPr>
          <w:rFonts w:ascii="Arial" w:eastAsia="Times New Roman" w:hAnsi="Arial" w:cs="Arial"/>
          <w:color w:val="000000"/>
          <w:sz w:val="24"/>
          <w:szCs w:val="24"/>
        </w:rPr>
        <w:t>Consultaţii şi servicii de înaltă performanţă:</w:t>
      </w:r>
    </w:p>
    <w:p w:rsidR="007628C9" w:rsidRPr="000F743C" w:rsidRDefault="007628C9" w:rsidP="007628C9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</w:p>
    <w:p w:rsidR="007628C9" w:rsidRPr="000F743C" w:rsidRDefault="007628C9" w:rsidP="007628C9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66FF"/>
          <w:sz w:val="24"/>
          <w:szCs w:val="24"/>
        </w:rPr>
      </w:pPr>
      <w:r w:rsidRPr="000F743C">
        <w:rPr>
          <w:rFonts w:ascii="Arial" w:eastAsia="Times New Roman" w:hAnsi="Arial" w:cs="Arial"/>
          <w:color w:val="0066FF"/>
          <w:sz w:val="24"/>
          <w:szCs w:val="24"/>
        </w:rPr>
        <w:t>Consultaţii</w:t>
      </w:r>
    </w:p>
    <w:p w:rsidR="007628C9" w:rsidRPr="000F743C" w:rsidRDefault="007628C9" w:rsidP="007628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43C">
        <w:rPr>
          <w:rFonts w:ascii="Arial" w:eastAsia="Times New Roman" w:hAnsi="Arial" w:cs="Arial"/>
          <w:color w:val="000000"/>
          <w:sz w:val="24"/>
          <w:szCs w:val="24"/>
        </w:rPr>
        <w:t>Gastroenterologie, Hepatologie, Proctologie, Medicină Internă (afecţiuni cardio-respiratorii, boli reumatologice şi de colagen, diabet şi boli de nutriţie, anemii şi alte boli hematologice nemaligne, afecţiuni nefrologice,  Psihiatrie, Psihoterapie, Medicină de Familie, Medicina Muncii.</w:t>
      </w:r>
    </w:p>
    <w:p w:rsidR="007628C9" w:rsidRPr="000F743C" w:rsidRDefault="007628C9" w:rsidP="007628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743C">
        <w:rPr>
          <w:rFonts w:ascii="Arial" w:eastAsia="Times New Roman" w:hAnsi="Arial" w:cs="Arial"/>
          <w:color w:val="000000"/>
          <w:sz w:val="24"/>
          <w:szCs w:val="24"/>
        </w:rPr>
        <w:t>Prescriere de formulare medicale (reţete, trimiteri, concedii medicale, certificate medicale, referate medicale).</w:t>
      </w:r>
    </w:p>
    <w:p w:rsidR="000F743C" w:rsidRDefault="000F743C" w:rsidP="007628C9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66FF"/>
          <w:sz w:val="24"/>
          <w:szCs w:val="24"/>
        </w:rPr>
      </w:pPr>
    </w:p>
    <w:p w:rsidR="007628C9" w:rsidRPr="000F743C" w:rsidRDefault="007628C9" w:rsidP="007628C9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66FF"/>
          <w:sz w:val="24"/>
          <w:szCs w:val="24"/>
        </w:rPr>
      </w:pPr>
      <w:r w:rsidRPr="000F743C">
        <w:rPr>
          <w:rFonts w:ascii="Arial" w:eastAsia="Times New Roman" w:hAnsi="Arial" w:cs="Arial"/>
          <w:color w:val="0066FF"/>
          <w:sz w:val="24"/>
          <w:szCs w:val="24"/>
        </w:rPr>
        <w:t>Investigaţii paraclinice</w:t>
      </w:r>
    </w:p>
    <w:p w:rsidR="007628C9" w:rsidRPr="000F743C" w:rsidRDefault="007628C9" w:rsidP="007628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743C">
        <w:rPr>
          <w:rFonts w:ascii="Arial" w:eastAsia="Times New Roman" w:hAnsi="Arial" w:cs="Arial"/>
          <w:color w:val="000000"/>
          <w:sz w:val="24"/>
          <w:szCs w:val="24"/>
        </w:rPr>
        <w:t>Ecografie abdominală computerizată (inclusiv prelucrări panoramice sau tridimensionale).</w:t>
      </w:r>
    </w:p>
    <w:p w:rsidR="007628C9" w:rsidRPr="000F743C" w:rsidRDefault="007628C9" w:rsidP="007628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0F743C">
        <w:rPr>
          <w:rFonts w:ascii="Arial" w:eastAsia="Times New Roman" w:hAnsi="Arial" w:cs="Arial"/>
          <w:color w:val="FF0000"/>
          <w:sz w:val="24"/>
          <w:szCs w:val="24"/>
        </w:rPr>
        <w:t>pH-metrie esofagiană computerizată tip Holter</w:t>
      </w:r>
    </w:p>
    <w:p w:rsidR="007628C9" w:rsidRPr="000F743C" w:rsidRDefault="007628C9" w:rsidP="007628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743C">
        <w:rPr>
          <w:rFonts w:ascii="Arial" w:eastAsia="Times New Roman" w:hAnsi="Arial" w:cs="Arial"/>
          <w:color w:val="000000"/>
          <w:sz w:val="24"/>
          <w:szCs w:val="24"/>
        </w:rPr>
        <w:t>Investigaţii paraclinice necesare în medicina internă şi medicina muncii: ECG, spirometrie, audiometrie.</w:t>
      </w:r>
    </w:p>
    <w:p w:rsidR="000F743C" w:rsidRDefault="000F743C" w:rsidP="007628C9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66FF"/>
          <w:sz w:val="24"/>
          <w:szCs w:val="24"/>
        </w:rPr>
      </w:pPr>
    </w:p>
    <w:p w:rsidR="007628C9" w:rsidRPr="000F743C" w:rsidRDefault="007628C9" w:rsidP="007628C9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66FF"/>
          <w:sz w:val="24"/>
          <w:szCs w:val="24"/>
        </w:rPr>
      </w:pPr>
      <w:r w:rsidRPr="000F743C">
        <w:rPr>
          <w:rFonts w:ascii="Arial" w:eastAsia="Times New Roman" w:hAnsi="Arial" w:cs="Arial"/>
          <w:color w:val="0066FF"/>
          <w:sz w:val="24"/>
          <w:szCs w:val="24"/>
        </w:rPr>
        <w:t>Endoscopie digestivă</w:t>
      </w:r>
    </w:p>
    <w:p w:rsidR="007628C9" w:rsidRPr="000F743C" w:rsidRDefault="007628C9" w:rsidP="007628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743C">
        <w:rPr>
          <w:rFonts w:ascii="Arial" w:eastAsia="Times New Roman" w:hAnsi="Arial" w:cs="Arial"/>
          <w:color w:val="000000"/>
          <w:sz w:val="24"/>
          <w:szCs w:val="24"/>
        </w:rPr>
        <w:t>Endoscopie digestivă clasică (esofagoscopie, gastroscopie, colonoscopie, sigmoidoscopie, rectoscopie) cu fibroendoscoape sau videoendoscoape flexibile.</w:t>
      </w:r>
    </w:p>
    <w:p w:rsidR="007628C9" w:rsidRPr="000F743C" w:rsidRDefault="007628C9" w:rsidP="007628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743C">
        <w:rPr>
          <w:rFonts w:ascii="Arial" w:eastAsia="Times New Roman" w:hAnsi="Arial" w:cs="Arial"/>
          <w:color w:val="FF0000"/>
          <w:sz w:val="24"/>
          <w:szCs w:val="24"/>
        </w:rPr>
        <w:t>Endoscopie digestivă cu cromoendosocopie</w:t>
      </w:r>
      <w:r w:rsidRPr="000F743C">
        <w:rPr>
          <w:rFonts w:ascii="Arial" w:eastAsia="Times New Roman" w:hAnsi="Arial" w:cs="Arial"/>
          <w:color w:val="000000"/>
          <w:sz w:val="24"/>
          <w:szCs w:val="24"/>
        </w:rPr>
        <w:t xml:space="preserve"> clasică (coloraţii intravitale) sau virtuală (pentru depistarea hemoragiilor dificil de vizualizat,  pentru depistarea timpurie a cancerului şi tumorilor benigne).</w:t>
      </w:r>
    </w:p>
    <w:p w:rsidR="007628C9" w:rsidRPr="000F743C" w:rsidRDefault="007628C9" w:rsidP="007628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743C">
        <w:rPr>
          <w:rFonts w:ascii="Arial" w:eastAsia="Times New Roman" w:hAnsi="Arial" w:cs="Arial"/>
          <w:color w:val="FF0000"/>
          <w:sz w:val="24"/>
          <w:szCs w:val="24"/>
        </w:rPr>
        <w:t>Endoscopie cu video-capsulă</w:t>
      </w:r>
      <w:r w:rsidRPr="000F743C">
        <w:rPr>
          <w:rFonts w:ascii="Arial" w:eastAsia="Times New Roman" w:hAnsi="Arial" w:cs="Arial"/>
          <w:color w:val="000000"/>
          <w:sz w:val="24"/>
          <w:szCs w:val="24"/>
        </w:rPr>
        <w:t xml:space="preserve"> (pillcam endoscopy, capsule endoscopy) pentru esofag, intestin subţire şi colon.</w:t>
      </w:r>
    </w:p>
    <w:p w:rsidR="007628C9" w:rsidRPr="000F743C" w:rsidRDefault="007628C9" w:rsidP="007628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743C">
        <w:rPr>
          <w:rFonts w:ascii="Arial" w:eastAsia="Times New Roman" w:hAnsi="Arial" w:cs="Arial"/>
          <w:color w:val="000000"/>
          <w:sz w:val="24"/>
          <w:szCs w:val="24"/>
        </w:rPr>
        <w:t>Ano-rectoscopie cu videoendoscop rigid.</w:t>
      </w:r>
    </w:p>
    <w:p w:rsidR="000F743C" w:rsidRDefault="000F743C" w:rsidP="007628C9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66FF"/>
          <w:sz w:val="24"/>
          <w:szCs w:val="24"/>
        </w:rPr>
      </w:pPr>
    </w:p>
    <w:p w:rsidR="007628C9" w:rsidRPr="000F743C" w:rsidRDefault="007628C9" w:rsidP="007628C9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66FF"/>
          <w:sz w:val="24"/>
          <w:szCs w:val="24"/>
        </w:rPr>
      </w:pPr>
      <w:r w:rsidRPr="000F743C">
        <w:rPr>
          <w:rFonts w:ascii="Arial" w:eastAsia="Times New Roman" w:hAnsi="Arial" w:cs="Arial"/>
          <w:color w:val="0066FF"/>
          <w:sz w:val="24"/>
          <w:szCs w:val="24"/>
        </w:rPr>
        <w:t>Tratamente endoscopice (nechirurgicale!!!)</w:t>
      </w:r>
    </w:p>
    <w:p w:rsidR="007628C9" w:rsidRPr="000F743C" w:rsidRDefault="007628C9" w:rsidP="007628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743C">
        <w:rPr>
          <w:rFonts w:ascii="Arial" w:eastAsia="Times New Roman" w:hAnsi="Arial" w:cs="Arial"/>
          <w:color w:val="FF0000"/>
          <w:sz w:val="24"/>
          <w:szCs w:val="24"/>
        </w:rPr>
        <w:t>Tratamente şi proceduri endoscopice</w:t>
      </w:r>
      <w:r w:rsidRPr="000F743C">
        <w:rPr>
          <w:rFonts w:ascii="Arial" w:eastAsia="Times New Roman" w:hAnsi="Arial" w:cs="Arial"/>
          <w:color w:val="000000"/>
          <w:sz w:val="24"/>
          <w:szCs w:val="24"/>
        </w:rPr>
        <w:t xml:space="preserve"> (biopsie, polipectomie, injecţii endoscopice, extracţii de corpi străini, tratamente laser în hemoroizi şi fisuri anale).</w:t>
      </w:r>
    </w:p>
    <w:p w:rsidR="007628C9" w:rsidRPr="000F743C" w:rsidRDefault="007628C9" w:rsidP="007628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743C">
        <w:rPr>
          <w:rFonts w:ascii="Arial" w:eastAsia="Times New Roman" w:hAnsi="Arial" w:cs="Arial"/>
          <w:color w:val="FF0000"/>
          <w:sz w:val="24"/>
          <w:szCs w:val="24"/>
        </w:rPr>
        <w:t>Montarea şi extragerea balonului</w:t>
      </w:r>
      <w:r w:rsidRPr="000F743C">
        <w:rPr>
          <w:rFonts w:ascii="Arial" w:eastAsia="Times New Roman" w:hAnsi="Arial" w:cs="Arial"/>
          <w:color w:val="000000"/>
          <w:sz w:val="24"/>
          <w:szCs w:val="24"/>
        </w:rPr>
        <w:t xml:space="preserve"> intragastric pentru tratamentul obezităţii extreme.</w:t>
      </w:r>
    </w:p>
    <w:p w:rsidR="007628C9" w:rsidRPr="000F743C" w:rsidRDefault="007628C9" w:rsidP="007628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0F743C">
        <w:rPr>
          <w:rFonts w:ascii="Arial" w:eastAsia="Times New Roman" w:hAnsi="Arial" w:cs="Arial"/>
          <w:color w:val="FF0000"/>
          <w:sz w:val="24"/>
          <w:szCs w:val="24"/>
        </w:rPr>
        <w:t>Ligaturi şi sclerozări de hemoroizi.</w:t>
      </w:r>
    </w:p>
    <w:p w:rsidR="007628C9" w:rsidRPr="000F743C" w:rsidRDefault="007628C9" w:rsidP="007628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0F743C">
        <w:rPr>
          <w:rFonts w:ascii="Arial" w:eastAsia="Times New Roman" w:hAnsi="Arial" w:cs="Arial"/>
          <w:color w:val="FF0000"/>
          <w:sz w:val="24"/>
          <w:szCs w:val="24"/>
        </w:rPr>
        <w:t>Injecţii cu exotoxină botulinică pentru fisură anală</w:t>
      </w:r>
    </w:p>
    <w:p w:rsidR="000F743C" w:rsidRDefault="000F743C" w:rsidP="007628C9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66FF"/>
          <w:sz w:val="24"/>
          <w:szCs w:val="24"/>
        </w:rPr>
      </w:pPr>
    </w:p>
    <w:p w:rsidR="007628C9" w:rsidRPr="000F743C" w:rsidRDefault="007628C9" w:rsidP="007628C9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66FF"/>
          <w:sz w:val="24"/>
          <w:szCs w:val="24"/>
        </w:rPr>
      </w:pPr>
      <w:r w:rsidRPr="000F743C">
        <w:rPr>
          <w:rFonts w:ascii="Arial" w:eastAsia="Times New Roman" w:hAnsi="Arial" w:cs="Arial"/>
          <w:color w:val="0066FF"/>
          <w:sz w:val="24"/>
          <w:szCs w:val="24"/>
        </w:rPr>
        <w:t>Tratamente parenterale</w:t>
      </w:r>
    </w:p>
    <w:p w:rsidR="007628C9" w:rsidRPr="000F743C" w:rsidRDefault="007628C9" w:rsidP="007628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743C">
        <w:rPr>
          <w:rFonts w:ascii="Arial" w:eastAsia="Times New Roman" w:hAnsi="Arial" w:cs="Arial"/>
          <w:color w:val="000000"/>
          <w:sz w:val="24"/>
          <w:szCs w:val="24"/>
        </w:rPr>
        <w:t>Tratamente injectabile (injecţii intradermice, subcutanate, intramusculare, intravenoase)</w:t>
      </w:r>
    </w:p>
    <w:p w:rsidR="007628C9" w:rsidRPr="000F743C" w:rsidRDefault="007628C9" w:rsidP="007628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743C">
        <w:rPr>
          <w:rFonts w:ascii="Arial" w:eastAsia="Times New Roman" w:hAnsi="Arial" w:cs="Arial"/>
          <w:color w:val="000000"/>
          <w:sz w:val="24"/>
          <w:szCs w:val="24"/>
        </w:rPr>
        <w:t>Infiltraţii anestezice şi antiinflamatorii (intercostale, scapulo-humerale, paravertebrale, sciatice, etc.)</w:t>
      </w:r>
    </w:p>
    <w:p w:rsidR="000F743C" w:rsidRDefault="000F743C" w:rsidP="007628C9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66FF"/>
          <w:sz w:val="24"/>
          <w:szCs w:val="24"/>
        </w:rPr>
      </w:pPr>
    </w:p>
    <w:p w:rsidR="007628C9" w:rsidRPr="000F743C" w:rsidRDefault="007628C9" w:rsidP="007628C9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66FF"/>
          <w:sz w:val="24"/>
          <w:szCs w:val="24"/>
        </w:rPr>
      </w:pPr>
      <w:r w:rsidRPr="000F743C">
        <w:rPr>
          <w:rFonts w:ascii="Arial" w:eastAsia="Times New Roman" w:hAnsi="Arial" w:cs="Arial"/>
          <w:color w:val="0066FF"/>
          <w:sz w:val="24"/>
          <w:szCs w:val="24"/>
        </w:rPr>
        <w:t>Alte tipuri de tratament</w:t>
      </w:r>
    </w:p>
    <w:p w:rsidR="007628C9" w:rsidRPr="000F743C" w:rsidRDefault="007628C9" w:rsidP="007628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743C">
        <w:rPr>
          <w:rFonts w:ascii="Arial" w:eastAsia="Times New Roman" w:hAnsi="Arial" w:cs="Arial"/>
          <w:color w:val="FF0000"/>
          <w:sz w:val="24"/>
          <w:szCs w:val="24"/>
        </w:rPr>
        <w:t>Tratament cu lumină polarizată monocromatică</w:t>
      </w:r>
      <w:r w:rsidRPr="000F743C">
        <w:rPr>
          <w:rFonts w:ascii="Arial" w:eastAsia="Times New Roman" w:hAnsi="Arial" w:cs="Arial"/>
          <w:color w:val="000000"/>
          <w:sz w:val="24"/>
          <w:szCs w:val="24"/>
        </w:rPr>
        <w:t xml:space="preserve"> (laser de joasă putere) util în proctologie, ginecologie, reumatologie, neurologie, ORL.</w:t>
      </w:r>
    </w:p>
    <w:p w:rsidR="007628C9" w:rsidRPr="000F743C" w:rsidRDefault="007628C9" w:rsidP="007628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743C">
        <w:rPr>
          <w:rFonts w:ascii="Arial" w:eastAsia="Times New Roman" w:hAnsi="Arial" w:cs="Arial"/>
          <w:color w:val="FF0000"/>
          <w:sz w:val="24"/>
          <w:szCs w:val="24"/>
        </w:rPr>
        <w:t>Tratament cu lumină polarizată policromatică</w:t>
      </w:r>
      <w:r w:rsidRPr="000F743C">
        <w:rPr>
          <w:rFonts w:ascii="Arial" w:eastAsia="Times New Roman" w:hAnsi="Arial" w:cs="Arial"/>
          <w:color w:val="000000"/>
          <w:sz w:val="24"/>
          <w:szCs w:val="24"/>
        </w:rPr>
        <w:t xml:space="preserve"> (Bioptron) util în reumatologie, neurologie, psihiatrie, ORL.</w:t>
      </w:r>
    </w:p>
    <w:p w:rsidR="007628C9" w:rsidRPr="000F743C" w:rsidRDefault="007628C9" w:rsidP="007628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743C">
        <w:rPr>
          <w:rFonts w:ascii="Arial" w:eastAsia="Times New Roman" w:hAnsi="Arial" w:cs="Arial"/>
          <w:color w:val="000000"/>
          <w:sz w:val="24"/>
          <w:szCs w:val="24"/>
        </w:rPr>
        <w:t>Aerosoli.</w:t>
      </w:r>
    </w:p>
    <w:p w:rsidR="007628C9" w:rsidRPr="000F743C" w:rsidRDefault="007628C9" w:rsidP="007628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743C">
        <w:rPr>
          <w:rFonts w:ascii="Arial" w:eastAsia="Times New Roman" w:hAnsi="Arial" w:cs="Arial"/>
          <w:color w:val="000000"/>
          <w:sz w:val="24"/>
          <w:szCs w:val="24"/>
        </w:rPr>
        <w:t>Analize de laborator</w:t>
      </w:r>
    </w:p>
    <w:p w:rsidR="007628C9" w:rsidRPr="000F743C" w:rsidRDefault="007628C9" w:rsidP="007628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743C">
        <w:rPr>
          <w:rFonts w:ascii="Arial" w:eastAsia="Times New Roman" w:hAnsi="Arial" w:cs="Arial"/>
          <w:color w:val="000000"/>
          <w:sz w:val="24"/>
          <w:szCs w:val="24"/>
        </w:rPr>
        <w:t>Recoltarea analizelor hematologice, biochimice şi imunologice specifice.</w:t>
      </w:r>
    </w:p>
    <w:p w:rsidR="007628C9" w:rsidRDefault="007628C9" w:rsidP="007628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743C">
        <w:rPr>
          <w:rFonts w:ascii="Arial" w:eastAsia="Times New Roman" w:hAnsi="Arial" w:cs="Arial"/>
          <w:color w:val="000000"/>
          <w:sz w:val="24"/>
          <w:szCs w:val="24"/>
        </w:rPr>
        <w:t>Teste screening pentru depistarea timpurie a cancerului digestiv (esofagian, gastric, colonic, rectal), depistarea hemoragiilor digestive oculte, depistarea helicobacter pylori.</w:t>
      </w:r>
    </w:p>
    <w:p w:rsidR="000F743C" w:rsidRDefault="000F743C" w:rsidP="000F743C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</w:p>
    <w:p w:rsidR="000F743C" w:rsidRPr="000F743C" w:rsidRDefault="000F743C" w:rsidP="000F743C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4499"/>
        <w:gridCol w:w="2852"/>
      </w:tblGrid>
      <w:tr w:rsidR="000F743C" w:rsidRPr="000F743C" w:rsidTr="000F743C">
        <w:tc>
          <w:tcPr>
            <w:tcW w:w="1559" w:type="pct"/>
          </w:tcPr>
          <w:p w:rsidR="000F743C" w:rsidRPr="000F743C" w:rsidRDefault="000F743C" w:rsidP="00D46F0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" w:history="1">
              <w:r w:rsidRPr="000F743C">
                <w:rPr>
                  <w:rFonts w:ascii="Arial" w:eastAsia="Times New Roman" w:hAnsi="Arial" w:cs="Arial"/>
                  <w:color w:val="7030A0"/>
                  <w:sz w:val="24"/>
                  <w:szCs w:val="24"/>
                </w:rPr>
                <w:t>www.gastroenterologie.ro</w:t>
              </w:r>
            </w:hyperlink>
          </w:p>
        </w:tc>
        <w:tc>
          <w:tcPr>
            <w:tcW w:w="2106" w:type="pct"/>
          </w:tcPr>
          <w:p w:rsidR="000F743C" w:rsidRPr="000F743C" w:rsidRDefault="000F743C" w:rsidP="00D46F0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" w:history="1">
              <w:r w:rsidRPr="000F743C">
                <w:rPr>
                  <w:rStyle w:val="Hyperlink"/>
                  <w:rFonts w:ascii="Arial" w:eastAsia="Times New Roman" w:hAnsi="Arial" w:cs="Arial"/>
                  <w:color w:val="0066CC"/>
                  <w:sz w:val="24"/>
                  <w:szCs w:val="24"/>
                  <w:u w:val="none"/>
                </w:rPr>
                <w:t>www.video-capsula.ro</w:t>
              </w:r>
            </w:hyperlink>
          </w:p>
        </w:tc>
        <w:tc>
          <w:tcPr>
            <w:tcW w:w="1335" w:type="pct"/>
          </w:tcPr>
          <w:p w:rsidR="000F743C" w:rsidRPr="000F743C" w:rsidRDefault="000F743C" w:rsidP="00D46F0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" w:history="1">
              <w:r w:rsidRPr="000F743C">
                <w:rPr>
                  <w:rStyle w:val="Hyperlink"/>
                  <w:rFonts w:ascii="Arial" w:eastAsia="Times New Roman" w:hAnsi="Arial" w:cs="Arial"/>
                  <w:color w:val="7030A0"/>
                  <w:sz w:val="24"/>
                  <w:szCs w:val="24"/>
                  <w:u w:val="none"/>
                </w:rPr>
                <w:t>www.psihiatrie.net</w:t>
              </w:r>
            </w:hyperlink>
          </w:p>
        </w:tc>
      </w:tr>
      <w:tr w:rsidR="000F743C" w:rsidRPr="000F743C" w:rsidTr="000F743C">
        <w:tc>
          <w:tcPr>
            <w:tcW w:w="1559" w:type="pct"/>
          </w:tcPr>
          <w:p w:rsidR="000F743C" w:rsidRPr="000F743C" w:rsidRDefault="000F743C" w:rsidP="00D46F0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743C">
              <w:rPr>
                <w:rFonts w:ascii="Arial" w:eastAsia="Times New Roman" w:hAnsi="Arial" w:cs="Arial"/>
                <w:color w:val="7030A0"/>
                <w:sz w:val="24"/>
                <w:szCs w:val="24"/>
              </w:rPr>
              <w:t>0735.165.500</w:t>
            </w:r>
          </w:p>
        </w:tc>
        <w:tc>
          <w:tcPr>
            <w:tcW w:w="2106" w:type="pct"/>
          </w:tcPr>
          <w:p w:rsidR="000F743C" w:rsidRPr="000F743C" w:rsidRDefault="000F743C" w:rsidP="00D46F0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743C">
              <w:rPr>
                <w:rFonts w:ascii="Arial" w:eastAsia="Times New Roman" w:hAnsi="Arial" w:cs="Arial"/>
                <w:color w:val="0066CC"/>
                <w:sz w:val="24"/>
                <w:szCs w:val="24"/>
              </w:rPr>
              <w:t>0735.165.499</w:t>
            </w:r>
          </w:p>
        </w:tc>
        <w:tc>
          <w:tcPr>
            <w:tcW w:w="1335" w:type="pct"/>
          </w:tcPr>
          <w:p w:rsidR="000F743C" w:rsidRPr="000F743C" w:rsidRDefault="000F743C" w:rsidP="00D46F0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743C">
              <w:rPr>
                <w:rFonts w:ascii="Arial" w:eastAsia="Times New Roman" w:hAnsi="Arial" w:cs="Arial"/>
                <w:color w:val="7030A0"/>
                <w:sz w:val="24"/>
                <w:szCs w:val="24"/>
              </w:rPr>
              <w:t>0735.165.498</w:t>
            </w:r>
          </w:p>
        </w:tc>
      </w:tr>
    </w:tbl>
    <w:p w:rsidR="000F743C" w:rsidRPr="000F743C" w:rsidRDefault="000F743C" w:rsidP="000F743C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0F743C" w:rsidRPr="000F743C" w:rsidSect="000F743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9.2pt;height:9.2pt" o:bullet="t">
        <v:imagedata r:id="rId1" o:title="apixbul1"/>
      </v:shape>
    </w:pict>
  </w:numPicBullet>
  <w:numPicBullet w:numPicBulletId="1">
    <w:pict>
      <v:shape id="_x0000_i1183" type="#_x0000_t75" style="width:9.2pt;height:9.2pt" o:bullet="t">
        <v:imagedata r:id="rId2" o:title="apixbul2"/>
      </v:shape>
    </w:pict>
  </w:numPicBullet>
  <w:numPicBullet w:numPicBulletId="2">
    <w:pict>
      <v:shape id="_x0000_i1184" type="#_x0000_t75" style="width:9.2pt;height:9.2pt" o:bullet="t">
        <v:imagedata r:id="rId3" o:title="apixbul3"/>
      </v:shape>
    </w:pict>
  </w:numPicBullet>
  <w:abstractNum w:abstractNumId="0">
    <w:nsid w:val="40E54D29"/>
    <w:multiLevelType w:val="multilevel"/>
    <w:tmpl w:val="B5DADB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C9"/>
    <w:rsid w:val="000F743C"/>
    <w:rsid w:val="002A15F4"/>
    <w:rsid w:val="007628C9"/>
    <w:rsid w:val="0077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C9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8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C9"/>
    <w:rPr>
      <w:rFonts w:ascii="Tahoma" w:eastAsiaTheme="minorEastAsia" w:hAnsi="Tahoma" w:cs="Tahoma"/>
      <w:sz w:val="16"/>
      <w:szCs w:val="16"/>
      <w:lang w:eastAsia="ro-RO"/>
    </w:rPr>
  </w:style>
  <w:style w:type="table" w:styleId="TableGrid">
    <w:name w:val="Table Grid"/>
    <w:basedOn w:val="TableNormal"/>
    <w:uiPriority w:val="59"/>
    <w:rsid w:val="000F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C9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8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C9"/>
    <w:rPr>
      <w:rFonts w:ascii="Tahoma" w:eastAsiaTheme="minorEastAsia" w:hAnsi="Tahoma" w:cs="Tahoma"/>
      <w:sz w:val="16"/>
      <w:szCs w:val="16"/>
      <w:lang w:eastAsia="ro-RO"/>
    </w:rPr>
  </w:style>
  <w:style w:type="table" w:styleId="TableGrid">
    <w:name w:val="Table Grid"/>
    <w:basedOn w:val="TableNormal"/>
    <w:uiPriority w:val="59"/>
    <w:rsid w:val="000F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astroenterologia.ro/Fisiere/Diverse/contact-cabinet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ihiatrie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ideo-capsula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stroenterologie.ro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3023-AA50-4946-A9EE-A647B5F1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389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    /</vt:lpstr>
      <vt:lpstr>    Consultaţii şi servicii de înaltă performanţă:</vt:lpstr>
      <vt:lpstr>    </vt:lpstr>
      <vt:lpstr>    Consultaţii</vt:lpstr>
      <vt:lpstr>    </vt:lpstr>
      <vt:lpstr>    Investigaţii paraclinice</vt:lpstr>
      <vt:lpstr>    </vt:lpstr>
      <vt:lpstr>    Endoscopie digestivă</vt:lpstr>
      <vt:lpstr>    </vt:lpstr>
      <vt:lpstr>    Tratamente endoscopice (nechirurgicale!!!)</vt:lpstr>
      <vt:lpstr>    </vt:lpstr>
      <vt:lpstr>    Tratamente parenterale</vt:lpstr>
      <vt:lpstr>    </vt:lpstr>
      <vt:lpstr>    Alte tipuri de tratament</vt:lpstr>
      <vt:lpstr>    </vt:lpstr>
      <vt:lpstr>    </vt:lpstr>
      <vt:lpstr>    </vt:lpstr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</cp:revision>
  <dcterms:created xsi:type="dcterms:W3CDTF">2012-05-13T14:00:00Z</dcterms:created>
  <dcterms:modified xsi:type="dcterms:W3CDTF">2012-05-13T14:42:00Z</dcterms:modified>
</cp:coreProperties>
</file>