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SC MRG STAINLESS GROUP SRL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RO 24233127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>J29/429/2010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Produsele fara folie de protectie pot prezenta urme, pete si zgarieturi de suprafata rezultate in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urma manipularii, debitarii, ambalarii, transportarii etc.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Abaterile dimensionale ale lungimii sau al laturilor se incadreaza in +-5%.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In urma debitarii produsele pot prezenta bavuri sau suprafete taioase, va rugam sa le manevrati cu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maxima atentie.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MRG STAINLESS GROUP nu raspunde de eventualele accidente suferite de dumneavoastra sau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terti in urma manipularii sau folosirii defectuoase a produselor comercializate de noi.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Program de lucru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Luni - Joi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>Orele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09.00 - 16.00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>Vineri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>Orele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>09.00-14.00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>www.mrg-group.ro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96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>Polaris Office</cp:lastModifiedBy>
</cp:coreProperties>
</file>