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1B" w:rsidRPr="00E82B1B" w:rsidRDefault="00E82B1B" w:rsidP="00E82B1B">
      <w:pPr>
        <w:spacing w:before="100" w:beforeAutospacing="1" w:after="100" w:afterAutospacing="1" w:line="240" w:lineRule="auto"/>
        <w:ind w:firstLine="67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o-RO" w:eastAsia="ro-RO"/>
        </w:rPr>
        <w:drawing>
          <wp:inline distT="0" distB="0" distL="0" distR="0">
            <wp:extent cx="6715125" cy="2857500"/>
            <wp:effectExtent l="19050" t="0" r="9525" b="0"/>
            <wp:docPr id="1" name="Picture 1" descr="http://www.ovidiu-bosancu.ro/files/Metatron/M1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vidiu-bosancu.ro/files/Metatron/M1aa.jpg"/>
                    <pic:cNvPicPr>
                      <a:picLocks noChangeAspect="1" noChangeArrowheads="1"/>
                    </pic:cNvPicPr>
                  </pic:nvPicPr>
                  <pic:blipFill>
                    <a:blip r:embed="rId6"/>
                    <a:srcRect/>
                    <a:stretch>
                      <a:fillRect/>
                    </a:stretch>
                  </pic:blipFill>
                  <pic:spPr bwMode="auto">
                    <a:xfrm>
                      <a:off x="0" y="0"/>
                      <a:ext cx="6715125" cy="2857500"/>
                    </a:xfrm>
                    <a:prstGeom prst="rect">
                      <a:avLst/>
                    </a:prstGeom>
                    <a:noFill/>
                    <a:ln w="9525">
                      <a:noFill/>
                      <a:miter lim="800000"/>
                      <a:headEnd/>
                      <a:tailEnd/>
                    </a:ln>
                  </pic:spPr>
                </pic:pic>
              </a:graphicData>
            </a:graphic>
          </wp:inline>
        </w:drawing>
      </w:r>
    </w:p>
    <w:p w:rsidR="00E82B1B" w:rsidRPr="00E82B1B" w:rsidRDefault="00E82B1B" w:rsidP="00E82B1B">
      <w:pPr>
        <w:spacing w:before="100" w:beforeAutospacing="1" w:after="100" w:afterAutospacing="1" w:line="240" w:lineRule="auto"/>
        <w:ind w:firstLine="672"/>
        <w:jc w:val="both"/>
        <w:rPr>
          <w:rFonts w:ascii="Times New Roman" w:eastAsia="Times New Roman" w:hAnsi="Times New Roman" w:cs="Times New Roman"/>
          <w:sz w:val="24"/>
          <w:szCs w:val="24"/>
        </w:rPr>
      </w:pPr>
      <w:proofErr w:type="gramStart"/>
      <w:r w:rsidRPr="00E82B1B">
        <w:rPr>
          <w:rFonts w:ascii="Times New Roman" w:eastAsia="Times New Roman" w:hAnsi="Times New Roman" w:cs="Times New Roman"/>
          <w:sz w:val="24"/>
          <w:szCs w:val="24"/>
        </w:rPr>
        <w:t>Metapathia GR Hunter reprezintă o îmbunătăţire atât a hardware-ului Metatron cât şi a software-ului.</w:t>
      </w:r>
      <w:proofErr w:type="gramEnd"/>
      <w:r w:rsidRPr="00E82B1B">
        <w:rPr>
          <w:rFonts w:ascii="Times New Roman" w:eastAsia="Times New Roman" w:hAnsi="Times New Roman" w:cs="Times New Roman"/>
          <w:sz w:val="24"/>
          <w:szCs w:val="24"/>
        </w:rPr>
        <w:t xml:space="preserve"> Metapathia GR Hunter </w:t>
      </w:r>
      <w:proofErr w:type="gramStart"/>
      <w:r w:rsidRPr="00E82B1B">
        <w:rPr>
          <w:rFonts w:ascii="Times New Roman" w:eastAsia="Times New Roman" w:hAnsi="Times New Roman" w:cs="Times New Roman"/>
          <w:sz w:val="24"/>
          <w:szCs w:val="24"/>
        </w:rPr>
        <w:t>este</w:t>
      </w:r>
      <w:proofErr w:type="gramEnd"/>
      <w:r w:rsidRPr="00E82B1B">
        <w:rPr>
          <w:rFonts w:ascii="Times New Roman" w:eastAsia="Times New Roman" w:hAnsi="Times New Roman" w:cs="Times New Roman"/>
          <w:sz w:val="24"/>
          <w:szCs w:val="24"/>
        </w:rPr>
        <w:t xml:space="preserve"> un pas nou, revoluţionar în crearea de programe. </w:t>
      </w:r>
      <w:proofErr w:type="gramStart"/>
      <w:r w:rsidRPr="00E82B1B">
        <w:rPr>
          <w:rFonts w:ascii="Times New Roman" w:eastAsia="Times New Roman" w:hAnsi="Times New Roman" w:cs="Times New Roman"/>
          <w:sz w:val="24"/>
          <w:szCs w:val="24"/>
        </w:rPr>
        <w:t>Au fost adaugate sute de modele virtuale (cromozomi, ADN, celule, organe şi articulaţii).</w:t>
      </w:r>
      <w:proofErr w:type="gramEnd"/>
      <w:r w:rsidRPr="00E82B1B">
        <w:rPr>
          <w:rFonts w:ascii="Times New Roman" w:eastAsia="Times New Roman" w:hAnsi="Times New Roman" w:cs="Times New Roman"/>
          <w:sz w:val="24"/>
          <w:szCs w:val="24"/>
        </w:rPr>
        <w:t xml:space="preserve"> </w:t>
      </w:r>
    </w:p>
    <w:p w:rsidR="00E82B1B" w:rsidRPr="00E82B1B" w:rsidRDefault="00E82B1B" w:rsidP="00E82B1B">
      <w:pPr>
        <w:spacing w:before="100" w:beforeAutospacing="1" w:after="100" w:afterAutospacing="1" w:line="240" w:lineRule="auto"/>
        <w:ind w:firstLine="672"/>
        <w:jc w:val="both"/>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De asemenea algoritmul programului a fost reînnoit, la fel a crescut</w:t>
      </w:r>
      <w:proofErr w:type="gramStart"/>
      <w:r w:rsidRPr="00E82B1B">
        <w:rPr>
          <w:rFonts w:ascii="Times New Roman" w:eastAsia="Times New Roman" w:hAnsi="Times New Roman" w:cs="Times New Roman"/>
          <w:sz w:val="24"/>
          <w:szCs w:val="24"/>
        </w:rPr>
        <w:t>  eficienţa</w:t>
      </w:r>
      <w:proofErr w:type="gramEnd"/>
      <w:r w:rsidRPr="00E82B1B">
        <w:rPr>
          <w:rFonts w:ascii="Times New Roman" w:eastAsia="Times New Roman" w:hAnsi="Times New Roman" w:cs="Times New Roman"/>
          <w:sz w:val="24"/>
          <w:szCs w:val="24"/>
        </w:rPr>
        <w:t xml:space="preserve"> şi precizia diagnosticului. Cea mai importantă adaugare în program </w:t>
      </w:r>
      <w:proofErr w:type="gramStart"/>
      <w:r w:rsidRPr="00E82B1B">
        <w:rPr>
          <w:rFonts w:ascii="Times New Roman" w:eastAsia="Times New Roman" w:hAnsi="Times New Roman" w:cs="Times New Roman"/>
          <w:sz w:val="24"/>
          <w:szCs w:val="24"/>
        </w:rPr>
        <w:t>este</w:t>
      </w:r>
      <w:proofErr w:type="gramEnd"/>
      <w:r w:rsidRPr="00E82B1B">
        <w:rPr>
          <w:rFonts w:ascii="Times New Roman" w:eastAsia="Times New Roman" w:hAnsi="Times New Roman" w:cs="Times New Roman"/>
          <w:sz w:val="24"/>
          <w:szCs w:val="24"/>
        </w:rPr>
        <w:t xml:space="preserve"> modulul numit Hunter, care permite descoperirea stadiilor incipiente ale bolilor oncologice. Interfaţa noua a programului e intuitivă, toate simbolurile sunt vizuale şi uşor de folosit. </w:t>
      </w:r>
    </w:p>
    <w:p w:rsidR="00E82B1B" w:rsidRPr="00E82B1B" w:rsidRDefault="00E82B1B" w:rsidP="00E82B1B">
      <w:pPr>
        <w:spacing w:before="100" w:beforeAutospacing="1" w:after="100" w:afterAutospacing="1" w:line="240" w:lineRule="auto"/>
        <w:ind w:firstLine="672"/>
        <w:jc w:val="both"/>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Metapathia GR Hunter impreună cu noile modele de aparate Metatron sunt considerate lideri în sfera diagnosticului NLS.    </w:t>
      </w:r>
      <w:r w:rsidRPr="00E82B1B">
        <w:rPr>
          <w:rFonts w:ascii="Times New Roman" w:eastAsia="Times New Roman" w:hAnsi="Times New Roman" w:cs="Times New Roman"/>
          <w:sz w:val="24"/>
          <w:szCs w:val="24"/>
        </w:rPr>
        <w:br/>
        <w:t xml:space="preserve">     Principala caracteristică a softului este scanarea tridimensională care permite localizarea automată  a focarelor unde apar tumori, boli ereditare, etc. şi care permite găsirea cauzei la nivelul genomului, la nivelul secţiunilor histologice, citologice, pe seturi de cromozomi, cromozomi separat şi mai departe la fragmente de ADN. </w:t>
      </w:r>
    </w:p>
    <w:p w:rsidR="00E82B1B" w:rsidRPr="00E82B1B" w:rsidRDefault="00E82B1B" w:rsidP="00E82B1B">
      <w:pPr>
        <w:spacing w:before="100" w:beforeAutospacing="1" w:after="100" w:afterAutospacing="1" w:line="240" w:lineRule="auto"/>
        <w:ind w:firstLine="672"/>
        <w:jc w:val="both"/>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În timpul investigaţiei sunt depistate schimbările majore din organe pe macrosecţiuni, apoi pe secţiuni histologice se selectează schimbările patologice majore. După ce secţiunea histologică e investigată se trece la schimbările structurale celulare. Acest algoritm merge până la nivel cromozomial, urmăreşte schimbările pe cromozomi separat şi după asta începe căutarea pe spirala ADN. De asemenea utilizatorul poate determina zone patologice şi metastaze. Cercetările se fac automat şi se pot întrerupe în orice moment. </w:t>
      </w:r>
    </w:p>
    <w:p w:rsidR="00E82B1B" w:rsidRPr="00E82B1B" w:rsidRDefault="00E82B1B" w:rsidP="00E82B1B">
      <w:pPr>
        <w:spacing w:before="100" w:beforeAutospacing="1" w:after="100" w:afterAutospacing="1" w:line="240" w:lineRule="auto"/>
        <w:ind w:firstLine="672"/>
        <w:jc w:val="both"/>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            De asemenea: </w:t>
      </w:r>
    </w:p>
    <w:p w:rsidR="00E82B1B" w:rsidRPr="00E82B1B" w:rsidRDefault="00E82B1B" w:rsidP="00E82B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Algoritmul de procesare a datelor care e inregistrat şi transmis de aparatul Metatron a fost îmbunătăţit, ceea ce duce la creşterea preciziei diagnosticului şi dă  posibilitatea de a investiga secţiuni histologice  cu localizare specifică; </w:t>
      </w:r>
    </w:p>
    <w:p w:rsidR="00E82B1B" w:rsidRPr="00E82B1B" w:rsidRDefault="00E82B1B" w:rsidP="00E82B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lastRenderedPageBreak/>
        <w:t xml:space="preserve">Revizia generală a aparatului  din punct de vedere matematic este în concordanţă cu lucrările teoretice moderne iar precizia de procesare a datelor e crescută; </w:t>
      </w:r>
    </w:p>
    <w:p w:rsidR="00E82B1B" w:rsidRPr="00E82B1B" w:rsidRDefault="00E82B1B" w:rsidP="00E82B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Viteza de scanare e crescută fără a se pierde din precizie şi interfaţa e complet nouă;  </w:t>
      </w:r>
    </w:p>
    <w:p w:rsidR="00E82B1B" w:rsidRPr="00E82B1B" w:rsidRDefault="00E82B1B" w:rsidP="00E82B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Elementele de control sunt micşorate fără a se pierde din funcţionalitate;  </w:t>
      </w:r>
    </w:p>
    <w:p w:rsidR="00E82B1B" w:rsidRPr="00E82B1B" w:rsidRDefault="00E82B1B" w:rsidP="00E82B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Procesul de etalonare/analiză/testare e optimizat;  </w:t>
      </w:r>
    </w:p>
    <w:p w:rsidR="00E82B1B" w:rsidRPr="00E82B1B" w:rsidRDefault="00E82B1B" w:rsidP="00E82B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Etalonarea şi baza de date de procese etalon e marită semnificativ, funcţia alegerii de cristale e în concordanţa cu caracteristicile spectrale adăugate;  </w:t>
      </w:r>
    </w:p>
    <w:p w:rsidR="00E82B1B" w:rsidRPr="00E82B1B" w:rsidRDefault="00E82B1B" w:rsidP="00E82B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Funcţia epicriză este reînnoita cu adăugarea functiei – comentarii;  </w:t>
      </w:r>
    </w:p>
    <w:p w:rsidR="00E82B1B" w:rsidRPr="00E82B1B" w:rsidRDefault="00E82B1B" w:rsidP="00E82B1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2B1B">
        <w:rPr>
          <w:rFonts w:ascii="Times New Roman" w:eastAsia="Times New Roman" w:hAnsi="Times New Roman" w:cs="Times New Roman"/>
          <w:sz w:val="24"/>
          <w:szCs w:val="24"/>
        </w:rPr>
        <w:t xml:space="preserve">Eficienţa Metaterapiei e crescută cu 27%. </w:t>
      </w:r>
    </w:p>
    <w:p w:rsidR="00E82B1B" w:rsidRPr="00E82B1B" w:rsidRDefault="00711498" w:rsidP="00E82B1B">
      <w:pPr>
        <w:spacing w:before="100" w:beforeAutospacing="1" w:after="100" w:afterAutospacing="1" w:line="240" w:lineRule="auto"/>
        <w:rPr>
          <w:rFonts w:ascii="Times New Roman" w:eastAsia="Times New Roman" w:hAnsi="Times New Roman" w:cs="Times New Roman"/>
          <w:sz w:val="24"/>
          <w:szCs w:val="24"/>
        </w:rPr>
      </w:pPr>
      <w:hyperlink r:id="rId7" w:tooltip="Flux atom" w:history="1">
        <w:r w:rsidR="00E82B1B" w:rsidRPr="00E82B1B">
          <w:rPr>
            <w:rFonts w:ascii="Times New Roman" w:eastAsia="Times New Roman" w:hAnsi="Times New Roman" w:cs="Times New Roman"/>
            <w:color w:val="0000FF"/>
            <w:sz w:val="24"/>
            <w:szCs w:val="24"/>
            <w:u w:val="single"/>
          </w:rPr>
          <w:t>Flux atom</w:t>
        </w:r>
      </w:hyperlink>
      <w:r w:rsidR="00E82B1B" w:rsidRPr="00E82B1B">
        <w:rPr>
          <w:rFonts w:ascii="Times New Roman" w:eastAsia="Times New Roman" w:hAnsi="Times New Roman" w:cs="Times New Roman"/>
          <w:sz w:val="24"/>
          <w:szCs w:val="24"/>
        </w:rPr>
        <w:t xml:space="preserve"> </w:t>
      </w: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drawing>
          <wp:inline distT="0" distB="0" distL="0" distR="0">
            <wp:extent cx="1905000" cy="1181100"/>
            <wp:effectExtent l="19050" t="0" r="0" b="0"/>
            <wp:docPr id="3" name="Picture 3" descr="Metapathia GR Hunter software - sectiune">
              <a:hlinkClick xmlns:a="http://schemas.openxmlformats.org/drawingml/2006/main" r:id="rId8" tooltip="&quot;Metapathia GR Hunter software - sectiu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apathia GR Hunter software - sectiune">
                      <a:hlinkClick r:id="rId8" tooltip="&quot;Metapathia GR Hunter software - sectiune&quot;"/>
                    </pic:cNvPr>
                    <pic:cNvPicPr>
                      <a:picLocks noChangeAspect="1" noChangeArrowheads="1"/>
                    </pic:cNvPicPr>
                  </pic:nvPicPr>
                  <pic:blipFill>
                    <a:blip r:embed="rId9"/>
                    <a:srcRect/>
                    <a:stretch>
                      <a:fillRect/>
                    </a:stretch>
                  </pic:blipFill>
                  <pic:spPr bwMode="auto">
                    <a:xfrm>
                      <a:off x="0" y="0"/>
                      <a:ext cx="1905000" cy="1181100"/>
                    </a:xfrm>
                    <a:prstGeom prst="rect">
                      <a:avLst/>
                    </a:prstGeom>
                    <a:noFill/>
                    <a:ln w="9525">
                      <a:noFill/>
                      <a:miter lim="800000"/>
                      <a:headEnd/>
                      <a:tailEnd/>
                    </a:ln>
                  </pic:spPr>
                </pic:pic>
              </a:graphicData>
            </a:graphic>
          </wp:inline>
        </w:drawing>
      </w:r>
      <w:r w:rsidR="00711498">
        <w:rPr>
          <w:rFonts w:ascii="Times New Roman" w:eastAsia="Times New Roman" w:hAnsi="Times New Roman" w:cs="Times New Roman"/>
          <w:noProof/>
          <w:color w:val="0000FF"/>
          <w:sz w:val="24"/>
          <w:szCs w:val="24"/>
          <w:lang w:val="ro-RO" w:eastAsia="ro-RO"/>
        </w:rPr>
        <w:drawing>
          <wp:inline distT="0" distB="0" distL="0" distR="0" wp14:anchorId="3B900DCE" wp14:editId="206E72BA">
            <wp:extent cx="1905000" cy="1181100"/>
            <wp:effectExtent l="19050" t="0" r="0" b="0"/>
            <wp:docPr id="5" name="Picture 5" descr="Metapathia GR Hunter software - sectiune 2">
              <a:hlinkClick xmlns:a="http://schemas.openxmlformats.org/drawingml/2006/main" r:id="rId10" tooltip="&quot;Metapathia GR Hunter software - sectiune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tapathia GR Hunter software - sectiune 2">
                      <a:hlinkClick r:id="rId10" tooltip="&quot;Metapathia GR Hunter software - sectiune 2&quot;"/>
                    </pic:cNvPr>
                    <pic:cNvPicPr>
                      <a:picLocks noChangeAspect="1" noChangeArrowheads="1"/>
                    </pic:cNvPicPr>
                  </pic:nvPicPr>
                  <pic:blipFill>
                    <a:blip r:embed="rId11"/>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drawing>
          <wp:inline distT="0" distB="0" distL="0" distR="0" wp14:anchorId="50A3CB65" wp14:editId="36BEBCCE">
            <wp:extent cx="1905000" cy="1181100"/>
            <wp:effectExtent l="19050" t="0" r="0" b="0"/>
            <wp:docPr id="4" name="Picture 4" descr="Metapathia GR Hunter software - sectiune 1">
              <a:hlinkClick xmlns:a="http://schemas.openxmlformats.org/drawingml/2006/main" r:id="rId12" tooltip="&quot;Metapathia GR Hunter software - sectiune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apathia GR Hunter software - sectiune 1">
                      <a:hlinkClick r:id="rId12" tooltip="&quot;Metapathia GR Hunter software - sectiune 1&quot;"/>
                    </pic:cNvPr>
                    <pic:cNvPicPr>
                      <a:picLocks noChangeAspect="1" noChangeArrowheads="1"/>
                    </pic:cNvPicPr>
                  </pic:nvPicPr>
                  <pic:blipFill>
                    <a:blip r:embed="rId13"/>
                    <a:srcRect/>
                    <a:stretch>
                      <a:fillRect/>
                    </a:stretch>
                  </pic:blipFill>
                  <pic:spPr bwMode="auto">
                    <a:xfrm>
                      <a:off x="0" y="0"/>
                      <a:ext cx="1905000" cy="1181100"/>
                    </a:xfrm>
                    <a:prstGeom prst="rect">
                      <a:avLst/>
                    </a:prstGeom>
                    <a:noFill/>
                    <a:ln w="9525">
                      <a:noFill/>
                      <a:miter lim="800000"/>
                      <a:headEnd/>
                      <a:tailEnd/>
                    </a:ln>
                  </pic:spPr>
                </pic:pic>
              </a:graphicData>
            </a:graphic>
          </wp:inline>
        </w:drawing>
      </w:r>
      <w:r w:rsidR="00711498">
        <w:rPr>
          <w:rFonts w:ascii="Times New Roman" w:eastAsia="Times New Roman" w:hAnsi="Times New Roman" w:cs="Times New Roman"/>
          <w:noProof/>
          <w:color w:val="0000FF"/>
          <w:sz w:val="24"/>
          <w:szCs w:val="24"/>
          <w:lang w:val="ro-RO" w:eastAsia="ro-RO"/>
        </w:rPr>
        <w:drawing>
          <wp:inline distT="0" distB="0" distL="0" distR="0" wp14:anchorId="472FDAF0" wp14:editId="11EEF731">
            <wp:extent cx="1905000" cy="1181100"/>
            <wp:effectExtent l="19050" t="0" r="0" b="0"/>
            <wp:docPr id="8" name="Picture 8" descr="Metapathia GR Hunter software - sectiune citologica">
              <a:hlinkClick xmlns:a="http://schemas.openxmlformats.org/drawingml/2006/main" r:id="rId14" tooltip="&quot;Metapathia GR Hunter software - sectiune citolog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tapathia GR Hunter software - sectiune citologica">
                      <a:hlinkClick r:id="rId14" tooltip="&quot;Metapathia GR Hunter software - sectiune citologica&quot;"/>
                    </pic:cNvPr>
                    <pic:cNvPicPr>
                      <a:picLocks noChangeAspect="1" noChangeArrowheads="1"/>
                    </pic:cNvPicPr>
                  </pic:nvPicPr>
                  <pic:blipFill>
                    <a:blip r:embed="rId15"/>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drawing>
          <wp:inline distT="0" distB="0" distL="0" distR="0" wp14:anchorId="33023EBD" wp14:editId="782DA83B">
            <wp:extent cx="1905000" cy="1181100"/>
            <wp:effectExtent l="19050" t="0" r="0" b="0"/>
            <wp:docPr id="6" name="Picture 6" descr="Metapathia GR Hunter software - sectiune histologica">
              <a:hlinkClick xmlns:a="http://schemas.openxmlformats.org/drawingml/2006/main" r:id="rId16" tooltip="&quot;Metapathia GR Hunter software - sectiune histolog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tapathia GR Hunter software - sectiune histologica">
                      <a:hlinkClick r:id="rId16" tooltip="&quot;Metapathia GR Hunter software - sectiune histologica&quot;"/>
                    </pic:cNvPr>
                    <pic:cNvPicPr>
                      <a:picLocks noChangeAspect="1" noChangeArrowheads="1"/>
                    </pic:cNvPicPr>
                  </pic:nvPicPr>
                  <pic:blipFill>
                    <a:blip r:embed="rId17"/>
                    <a:srcRect/>
                    <a:stretch>
                      <a:fillRect/>
                    </a:stretch>
                  </pic:blipFill>
                  <pic:spPr bwMode="auto">
                    <a:xfrm>
                      <a:off x="0" y="0"/>
                      <a:ext cx="1905000" cy="1181100"/>
                    </a:xfrm>
                    <a:prstGeom prst="rect">
                      <a:avLst/>
                    </a:prstGeom>
                    <a:noFill/>
                    <a:ln w="9525">
                      <a:noFill/>
                      <a:miter lim="800000"/>
                      <a:headEnd/>
                      <a:tailEnd/>
                    </a:ln>
                  </pic:spPr>
                </pic:pic>
              </a:graphicData>
            </a:graphic>
          </wp:inline>
        </w:drawing>
      </w:r>
      <w:bookmarkStart w:id="0" w:name="_GoBack"/>
      <w:r w:rsidR="00711498">
        <w:rPr>
          <w:rFonts w:ascii="Times New Roman" w:eastAsia="Times New Roman" w:hAnsi="Times New Roman" w:cs="Times New Roman"/>
          <w:noProof/>
          <w:color w:val="0000FF"/>
          <w:sz w:val="24"/>
          <w:szCs w:val="24"/>
          <w:lang w:val="ro-RO" w:eastAsia="ro-RO"/>
        </w:rPr>
        <w:drawing>
          <wp:inline distT="0" distB="0" distL="0" distR="0" wp14:anchorId="0A9BDBE5" wp14:editId="184F886E">
            <wp:extent cx="1905000" cy="1181100"/>
            <wp:effectExtent l="19050" t="0" r="0" b="0"/>
            <wp:docPr id="7" name="Picture 7" descr="Metapathia GR Hunter software - sectiune sagitala toracica">
              <a:hlinkClick xmlns:a="http://schemas.openxmlformats.org/drawingml/2006/main" r:id="rId18" tooltip="&quot;Metapathia GR Hunter software - sectiune sagitala torac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apathia GR Hunter software - sectiune sagitala toracica">
                      <a:hlinkClick r:id="rId18" tooltip="&quot;Metapathia GR Hunter software - sectiune sagitala toracica&quot;"/>
                    </pic:cNvPr>
                    <pic:cNvPicPr>
                      <a:picLocks noChangeAspect="1" noChangeArrowheads="1"/>
                    </pic:cNvPicPr>
                  </pic:nvPicPr>
                  <pic:blipFill>
                    <a:blip r:embed="rId19"/>
                    <a:srcRect/>
                    <a:stretch>
                      <a:fillRect/>
                    </a:stretch>
                  </pic:blipFill>
                  <pic:spPr bwMode="auto">
                    <a:xfrm>
                      <a:off x="0" y="0"/>
                      <a:ext cx="1905000" cy="1181100"/>
                    </a:xfrm>
                    <a:prstGeom prst="rect">
                      <a:avLst/>
                    </a:prstGeom>
                    <a:noFill/>
                    <a:ln w="9525">
                      <a:noFill/>
                      <a:miter lim="800000"/>
                      <a:headEnd/>
                      <a:tailEnd/>
                    </a:ln>
                  </pic:spPr>
                </pic:pic>
              </a:graphicData>
            </a:graphic>
          </wp:inline>
        </w:drawing>
      </w:r>
      <w:bookmarkEnd w:id="0"/>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drawing>
          <wp:inline distT="0" distB="0" distL="0" distR="0">
            <wp:extent cx="1905000" cy="1181100"/>
            <wp:effectExtent l="19050" t="0" r="0" b="0"/>
            <wp:docPr id="9" name="Picture 9" descr="Metapathia GR Hunter software - analiza entropica(pancreas)">
              <a:hlinkClick xmlns:a="http://schemas.openxmlformats.org/drawingml/2006/main" r:id="rId20" tooltip="&quot;Metapathia GR Hunter software - analiza entropica(pancre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tapathia GR Hunter software - analiza entropica(pancreas)">
                      <a:hlinkClick r:id="rId20" tooltip="&quot;Metapathia GR Hunter software - analiza entropica(pancreas)&quot;"/>
                    </pic:cNvPr>
                    <pic:cNvPicPr>
                      <a:picLocks noChangeAspect="1" noChangeArrowheads="1"/>
                    </pic:cNvPicPr>
                  </pic:nvPicPr>
                  <pic:blipFill>
                    <a:blip r:embed="rId21"/>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lastRenderedPageBreak/>
        <w:drawing>
          <wp:inline distT="0" distB="0" distL="0" distR="0">
            <wp:extent cx="1905000" cy="1181100"/>
            <wp:effectExtent l="19050" t="0" r="0" b="0"/>
            <wp:docPr id="10" name="Picture 10" descr="Metapathia GR Hunter software - etaloane">
              <a:hlinkClick xmlns:a="http://schemas.openxmlformats.org/drawingml/2006/main" r:id="rId22" tooltip="&quot;Metapathia GR Hunter software - etaloa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tapathia GR Hunter software - etaloane">
                      <a:hlinkClick r:id="rId22" tooltip="&quot;Metapathia GR Hunter software - etaloane&quot;"/>
                    </pic:cNvPr>
                    <pic:cNvPicPr>
                      <a:picLocks noChangeAspect="1" noChangeArrowheads="1"/>
                    </pic:cNvPicPr>
                  </pic:nvPicPr>
                  <pic:blipFill>
                    <a:blip r:embed="rId23"/>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drawing>
          <wp:inline distT="0" distB="0" distL="0" distR="0">
            <wp:extent cx="1905000" cy="1181100"/>
            <wp:effectExtent l="19050" t="0" r="0" b="0"/>
            <wp:docPr id="11" name="Picture 11" descr="Metapathia GR Hunter software - analiza grafice">
              <a:hlinkClick xmlns:a="http://schemas.openxmlformats.org/drawingml/2006/main" r:id="rId24" tooltip="&quot;Metapathia GR Hunter software - analiza graf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tapathia GR Hunter software - analiza grafice">
                      <a:hlinkClick r:id="rId24" tooltip="&quot;Metapathia GR Hunter software - analiza grafice&quot;"/>
                    </pic:cNvPr>
                    <pic:cNvPicPr>
                      <a:picLocks noChangeAspect="1" noChangeArrowheads="1"/>
                    </pic:cNvPicPr>
                  </pic:nvPicPr>
                  <pic:blipFill>
                    <a:blip r:embed="rId25"/>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drawing>
          <wp:inline distT="0" distB="0" distL="0" distR="0">
            <wp:extent cx="1905000" cy="1181100"/>
            <wp:effectExtent l="19050" t="0" r="0" b="0"/>
            <wp:docPr id="12" name="Picture 12" descr="Metapathia GR Hunter software - Litoterapie(coral)">
              <a:hlinkClick xmlns:a="http://schemas.openxmlformats.org/drawingml/2006/main" r:id="rId26" tooltip="&quot;Metapathia GR Hunter software - Litoterapie(cor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tapathia GR Hunter software - Litoterapie(coral)">
                      <a:hlinkClick r:id="rId26" tooltip="&quot;Metapathia GR Hunter software - Litoterapie(coral)&quot;"/>
                    </pic:cNvPr>
                    <pic:cNvPicPr>
                      <a:picLocks noChangeAspect="1" noChangeArrowheads="1"/>
                    </pic:cNvPicPr>
                  </pic:nvPicPr>
                  <pic:blipFill>
                    <a:blip r:embed="rId27"/>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drawing>
          <wp:inline distT="0" distB="0" distL="0" distR="0">
            <wp:extent cx="1905000" cy="1181100"/>
            <wp:effectExtent l="19050" t="0" r="0" b="0"/>
            <wp:docPr id="13" name="Picture 13" descr="Metapathia GR Hunter software - analiza bacteriala(ascaris lumbricoides)">
              <a:hlinkClick xmlns:a="http://schemas.openxmlformats.org/drawingml/2006/main" r:id="rId28" tooltip="&quot;Metapathia GR Hunter software - analiza bacteriala(ascaris lumbricoi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tapathia GR Hunter software - analiza bacteriala(ascaris lumbricoides)">
                      <a:hlinkClick r:id="rId28" tooltip="&quot;Metapathia GR Hunter software - analiza bacteriala(ascaris lumbricoides)&quot;"/>
                    </pic:cNvPr>
                    <pic:cNvPicPr>
                      <a:picLocks noChangeAspect="1" noChangeArrowheads="1"/>
                    </pic:cNvPicPr>
                  </pic:nvPicPr>
                  <pic:blipFill>
                    <a:blip r:embed="rId29"/>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drawing>
          <wp:inline distT="0" distB="0" distL="0" distR="0">
            <wp:extent cx="1905000" cy="1181100"/>
            <wp:effectExtent l="19050" t="0" r="0" b="0"/>
            <wp:docPr id="14" name="Picture 14" descr="Metapathia GR Hunter software - analiza comparativa(litoterapie)">
              <a:hlinkClick xmlns:a="http://schemas.openxmlformats.org/drawingml/2006/main" r:id="rId30" tooltip="&quot;Metapathia GR Hunter software - analiza comparativa(litoterap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tapathia GR Hunter software - analiza comparativa(litoterapie)">
                      <a:hlinkClick r:id="rId30" tooltip="&quot;Metapathia GR Hunter software - analiza comparativa(litoterapie)&quot;"/>
                    </pic:cNvPr>
                    <pic:cNvPicPr>
                      <a:picLocks noChangeAspect="1" noChangeArrowheads="1"/>
                    </pic:cNvPicPr>
                  </pic:nvPicPr>
                  <pic:blipFill>
                    <a:blip r:embed="rId31"/>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E82B1B" w:rsidRPr="00E82B1B"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drawing>
          <wp:inline distT="0" distB="0" distL="0" distR="0">
            <wp:extent cx="1905000" cy="1181100"/>
            <wp:effectExtent l="19050" t="0" r="0" b="0"/>
            <wp:docPr id="15" name="Picture 15" descr="Metapathia GR Hunter software - etaloane helminti">
              <a:hlinkClick xmlns:a="http://schemas.openxmlformats.org/drawingml/2006/main" r:id="rId32" tooltip="&quot;Metapathia GR Hunter software - etaloane helmin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tapathia GR Hunter software - etaloane helminti">
                      <a:hlinkClick r:id="rId32" tooltip="&quot;Metapathia GR Hunter software - etaloane helminti&quot;"/>
                    </pic:cNvPr>
                    <pic:cNvPicPr>
                      <a:picLocks noChangeAspect="1" noChangeArrowheads="1"/>
                    </pic:cNvPicPr>
                  </pic:nvPicPr>
                  <pic:blipFill>
                    <a:blip r:embed="rId33"/>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9F36F9" w:rsidRDefault="00E82B1B" w:rsidP="00E82B1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lang w:val="ro-RO" w:eastAsia="ro-RO"/>
        </w:rPr>
        <w:lastRenderedPageBreak/>
        <w:drawing>
          <wp:inline distT="0" distB="0" distL="0" distR="0">
            <wp:extent cx="1905000" cy="1181100"/>
            <wp:effectExtent l="19050" t="0" r="0" b="0"/>
            <wp:docPr id="16" name="Picture 16" descr="Metapathia GR Hunter software - analiza bacteriala(metaterapie)">
              <a:hlinkClick xmlns:a="http://schemas.openxmlformats.org/drawingml/2006/main" r:id="rId34" tooltip="&quot;Metapathia GR Hunter software - analiza bacteriala(metaterap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tapathia GR Hunter software - analiza bacteriala(metaterapie)">
                      <a:hlinkClick r:id="rId34" tooltip="&quot;Metapathia GR Hunter software - analiza bacteriala(metaterapie)&quot;"/>
                    </pic:cNvPr>
                    <pic:cNvPicPr>
                      <a:picLocks noChangeAspect="1" noChangeArrowheads="1"/>
                    </pic:cNvPicPr>
                  </pic:nvPicPr>
                  <pic:blipFill>
                    <a:blip r:embed="rId29"/>
                    <a:srcRect/>
                    <a:stretch>
                      <a:fillRect/>
                    </a:stretch>
                  </pic:blipFill>
                  <pic:spPr bwMode="auto">
                    <a:xfrm>
                      <a:off x="0" y="0"/>
                      <a:ext cx="1905000" cy="1181100"/>
                    </a:xfrm>
                    <a:prstGeom prst="rect">
                      <a:avLst/>
                    </a:prstGeom>
                    <a:noFill/>
                    <a:ln w="9525">
                      <a:noFill/>
                      <a:miter lim="800000"/>
                      <a:headEnd/>
                      <a:tailEnd/>
                    </a:ln>
                  </pic:spPr>
                </pic:pic>
              </a:graphicData>
            </a:graphic>
          </wp:inline>
        </w:drawing>
      </w: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p w:rsidR="00AD185F" w:rsidRPr="00AD185F" w:rsidRDefault="00AD185F" w:rsidP="00AD185F">
      <w:pPr>
        <w:spacing w:before="100" w:beforeAutospacing="1" w:after="100" w:afterAutospacing="1" w:line="240" w:lineRule="auto"/>
        <w:outlineLvl w:val="1"/>
        <w:rPr>
          <w:rFonts w:ascii="Times New Roman" w:eastAsia="Times New Roman" w:hAnsi="Times New Roman" w:cs="Times New Roman"/>
          <w:b/>
          <w:bCs/>
          <w:sz w:val="36"/>
          <w:szCs w:val="36"/>
        </w:rPr>
      </w:pPr>
      <w:r w:rsidRPr="00AD185F">
        <w:rPr>
          <w:rFonts w:ascii="Times New Roman" w:eastAsia="Times New Roman" w:hAnsi="Times New Roman" w:cs="Times New Roman"/>
          <w:b/>
          <w:bCs/>
          <w:sz w:val="36"/>
          <w:szCs w:val="36"/>
        </w:rPr>
        <w:t xml:space="preserve">Capacitatea competitivă a aparatului Metatron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90"/>
        <w:gridCol w:w="1830"/>
        <w:gridCol w:w="1931"/>
        <w:gridCol w:w="1797"/>
        <w:gridCol w:w="1962"/>
      </w:tblGrid>
      <w:tr w:rsidR="00AD185F" w:rsidRPr="00AD185F" w:rsidTr="00AD185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Grup de boli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Precizia diagnosticului* (%) </w:t>
            </w:r>
          </w:p>
        </w:tc>
      </w:tr>
      <w:tr w:rsidR="00AD185F" w:rsidRPr="00AD185F" w:rsidTr="00AD185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"METATRON"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Ultrasound scanner "Aloka SSD- 5000/5500"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Computer tomograf "ItalRay Clinomat"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tomograf de rezonanţă magnetică "Picker- Philips" </w:t>
            </w:r>
          </w:p>
        </w:tc>
      </w:tr>
      <w:tr w:rsidR="00AD185F" w:rsidRPr="00AD185F" w:rsidTr="00AD18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Gastroenterologie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74-86%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24-28%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19-23%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30-34% </w:t>
            </w:r>
          </w:p>
        </w:tc>
      </w:tr>
      <w:tr w:rsidR="00AD185F" w:rsidRPr="00AD185F" w:rsidTr="00AD18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4D2892" w:rsidP="004D289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Pneu</w:t>
            </w:r>
            <w:r w:rsidR="00AD185F" w:rsidRPr="00AD185F">
              <w:rPr>
                <w:rFonts w:ascii="Times New Roman" w:eastAsia="Times New Roman" w:hAnsi="Times New Roman" w:cs="Times New Roman"/>
                <w:b/>
                <w:bCs/>
                <w:sz w:val="24"/>
                <w:szCs w:val="24"/>
              </w:rPr>
              <w:t xml:space="preserve">mologie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65-72%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9-14%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10-13%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23-31% </w:t>
            </w:r>
          </w:p>
        </w:tc>
      </w:tr>
      <w:tr w:rsidR="00AD185F" w:rsidRPr="00AD185F" w:rsidTr="00AD18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Ginecologie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78-82%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16-18%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14-16%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21-25% </w:t>
            </w:r>
          </w:p>
        </w:tc>
      </w:tr>
      <w:tr w:rsidR="00AD185F" w:rsidRPr="00AD185F" w:rsidTr="00AD18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Endocrinologie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52-65%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7-9%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11-14%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13-16% </w:t>
            </w:r>
          </w:p>
        </w:tc>
      </w:tr>
      <w:tr w:rsidR="00AD185F" w:rsidRPr="00AD185F" w:rsidTr="00AD18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r w:rsidRPr="00AD185F">
              <w:rPr>
                <w:rFonts w:ascii="Times New Roman" w:eastAsia="Times New Roman" w:hAnsi="Times New Roman" w:cs="Times New Roman"/>
                <w:b/>
                <w:bCs/>
                <w:sz w:val="24"/>
                <w:szCs w:val="24"/>
              </w:rPr>
              <w:t xml:space="preserve">Oncologie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38-42%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6-8%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12-16% </w:t>
            </w: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t xml:space="preserve">18-23% </w:t>
            </w:r>
          </w:p>
        </w:tc>
      </w:tr>
      <w:tr w:rsidR="00AD185F" w:rsidRPr="00AD185F" w:rsidTr="00AD185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jc w:val="center"/>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D185F" w:rsidRPr="00AD185F" w:rsidRDefault="00AD185F" w:rsidP="00AD185F">
            <w:pPr>
              <w:spacing w:after="0" w:line="240" w:lineRule="auto"/>
              <w:rPr>
                <w:rFonts w:ascii="Times New Roman" w:eastAsia="Times New Roman" w:hAnsi="Times New Roman" w:cs="Times New Roman"/>
                <w:sz w:val="24"/>
                <w:szCs w:val="24"/>
              </w:rPr>
            </w:pPr>
          </w:p>
        </w:tc>
      </w:tr>
    </w:tbl>
    <w:p w:rsidR="00AD185F" w:rsidRPr="00AD185F" w:rsidRDefault="00AD185F" w:rsidP="00AD185F">
      <w:pPr>
        <w:spacing w:before="100" w:beforeAutospacing="1" w:after="100" w:afterAutospacing="1" w:line="240" w:lineRule="auto"/>
        <w:jc w:val="both"/>
        <w:rPr>
          <w:rFonts w:ascii="Times New Roman" w:eastAsia="Times New Roman" w:hAnsi="Times New Roman" w:cs="Times New Roman"/>
          <w:sz w:val="24"/>
          <w:szCs w:val="24"/>
        </w:rPr>
      </w:pPr>
      <w:r w:rsidRPr="00AD185F">
        <w:rPr>
          <w:rFonts w:ascii="Times New Roman" w:eastAsia="Times New Roman" w:hAnsi="Times New Roman" w:cs="Times New Roman"/>
          <w:sz w:val="24"/>
          <w:szCs w:val="24"/>
        </w:rPr>
        <w:lastRenderedPageBreak/>
        <w:t xml:space="preserve">* Deosebirea fată de alte metode de diagnostic constă în aceea că aparatul METATRON poate determina stadiile prenosologice ale proceselor patologice înainte ca acestea să se manifeste clinic, ceea ce cu greu pot fi determinate de alte metode de diagnostic ca RMN, CT etc. Aparatul METATRON este sigur pentru pacient. </w:t>
      </w:r>
    </w:p>
    <w:p w:rsidR="00FC7B4A" w:rsidRPr="00FC7B4A" w:rsidRDefault="00FC7B4A" w:rsidP="00FC7B4A">
      <w:pPr>
        <w:spacing w:before="100" w:beforeAutospacing="1" w:after="100" w:afterAutospacing="1" w:line="240" w:lineRule="auto"/>
        <w:outlineLvl w:val="1"/>
        <w:rPr>
          <w:rFonts w:ascii="Times New Roman" w:eastAsia="Times New Roman" w:hAnsi="Times New Roman" w:cs="Times New Roman"/>
          <w:b/>
          <w:bCs/>
          <w:sz w:val="36"/>
          <w:szCs w:val="36"/>
        </w:rPr>
      </w:pPr>
      <w:r w:rsidRPr="00FC7B4A">
        <w:rPr>
          <w:rFonts w:ascii="Times New Roman" w:eastAsia="Times New Roman" w:hAnsi="Times New Roman" w:cs="Times New Roman"/>
          <w:b/>
          <w:bCs/>
          <w:sz w:val="36"/>
          <w:szCs w:val="36"/>
        </w:rPr>
        <w:t>Caracteristicile   aparatelor</w:t>
      </w:r>
      <w:proofErr w:type="gramStart"/>
      <w:r w:rsidRPr="00FC7B4A">
        <w:rPr>
          <w:rFonts w:ascii="Times New Roman" w:eastAsia="Times New Roman" w:hAnsi="Times New Roman" w:cs="Times New Roman"/>
          <w:b/>
          <w:bCs/>
          <w:sz w:val="36"/>
          <w:szCs w:val="36"/>
        </w:rPr>
        <w:t>  Metatron</w:t>
      </w:r>
      <w:proofErr w:type="gramEnd"/>
      <w:r w:rsidRPr="00FC7B4A">
        <w:rPr>
          <w:rFonts w:ascii="Times New Roman" w:eastAsia="Times New Roman" w:hAnsi="Times New Roman" w:cs="Times New Roman"/>
          <w:b/>
          <w:bCs/>
          <w:sz w:val="36"/>
          <w:szCs w:val="36"/>
        </w:rPr>
        <w:t xml:space="preserve">™  </w:t>
      </w:r>
    </w:p>
    <w:tbl>
      <w:tblPr>
        <w:tblW w:w="997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98"/>
        <w:gridCol w:w="2883"/>
        <w:gridCol w:w="2482"/>
        <w:gridCol w:w="2112"/>
      </w:tblGrid>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Model</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Metatron-4017</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xml:space="preserve">  </w:t>
            </w:r>
            <w:r w:rsidRPr="00FC7B4A">
              <w:rPr>
                <w:rFonts w:ascii="Tahoma" w:eastAsia="Times New Roman" w:hAnsi="Tahoma" w:cs="Tahoma"/>
                <w:b/>
                <w:bCs/>
                <w:color w:val="003399"/>
                <w:sz w:val="18"/>
              </w:rPr>
              <w:t>Metatron-4025</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Metatron-4027</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w:t>
            </w:r>
            <w:r w:rsidRPr="00FC7B4A">
              <w:rPr>
                <w:rFonts w:ascii="Times New Roman" w:eastAsia="Times New Roman" w:hAnsi="Times New Roman" w:cs="Times New Roman"/>
                <w:color w:val="FF0000"/>
                <w:sz w:val="24"/>
                <w:szCs w:val="24"/>
              </w:rPr>
              <w:t>New</w:t>
            </w: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Software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NutriSoft Emerald</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Metapathia GR Hunter</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Metapathia GR Clinical</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Frecventa generatorului intern</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860 MHz</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4,9 GHz</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4,9 GHz +  40</w:t>
            </w:r>
            <w:r w:rsidRPr="00FC7B4A">
              <w:rPr>
                <w:rFonts w:ascii="Tahoma" w:eastAsia="Times New Roman" w:hAnsi="Tahoma" w:cs="Tahoma"/>
                <w:color w:val="003399"/>
                <w:sz w:val="18"/>
                <w:szCs w:val="18"/>
              </w:rPr>
              <w:t> </w:t>
            </w:r>
            <w:r w:rsidRPr="00FC7B4A">
              <w:rPr>
                <w:rFonts w:ascii="Tahoma" w:eastAsia="Times New Roman" w:hAnsi="Tahoma" w:cs="Tahoma"/>
                <w:b/>
                <w:bCs/>
                <w:color w:val="003399"/>
                <w:sz w:val="18"/>
              </w:rPr>
              <w:t>GHz</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Unitatea de scanare in spirala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vAlign w:val="center"/>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vAlign w:val="center"/>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vAlign w:val="center"/>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xml:space="preserve">Viteza de </w:t>
            </w:r>
            <w:proofErr w:type="gramStart"/>
            <w:r w:rsidRPr="00FC7B4A">
              <w:rPr>
                <w:rFonts w:ascii="Tahoma" w:eastAsia="Times New Roman" w:hAnsi="Tahoma" w:cs="Tahoma"/>
                <w:color w:val="003399"/>
                <w:sz w:val="18"/>
                <w:szCs w:val="18"/>
              </w:rPr>
              <w:t>scanare(</w:t>
            </w:r>
            <w:proofErr w:type="gramEnd"/>
            <w:r w:rsidRPr="00FC7B4A">
              <w:rPr>
                <w:rFonts w:ascii="Tahoma" w:eastAsia="Times New Roman" w:hAnsi="Tahoma" w:cs="Tahoma"/>
                <w:color w:val="003399"/>
                <w:sz w:val="18"/>
                <w:szCs w:val="18"/>
              </w:rPr>
              <w:t>in sec.)</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3</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2</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2</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Sistem de monitorizare telemedicala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Reconstructie tridimensionala (3D) a imaginii</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Acuratetea scanarii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  structuri anatomice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70-85</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85-95</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90-95</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Acuratetea scanarii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i/>
                <w:iCs/>
                <w:color w:val="003399"/>
                <w:sz w:val="18"/>
              </w:rPr>
              <w:t>- </w:t>
            </w:r>
            <w:r w:rsidRPr="00FC7B4A">
              <w:rPr>
                <w:rFonts w:ascii="Tahoma" w:eastAsia="Times New Roman" w:hAnsi="Tahoma" w:cs="Tahoma"/>
                <w:b/>
                <w:bCs/>
                <w:i/>
                <w:iCs/>
                <w:color w:val="003399"/>
                <w:sz w:val="18"/>
              </w:rPr>
              <w:t>structuri histologice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50-60</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85-90</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85-95</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Acuratetea scanarii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w:t>
            </w:r>
            <w:r w:rsidRPr="00FC7B4A">
              <w:rPr>
                <w:rFonts w:ascii="Tahoma" w:eastAsia="Times New Roman" w:hAnsi="Tahoma" w:cs="Tahoma"/>
                <w:b/>
                <w:bCs/>
                <w:i/>
                <w:iCs/>
                <w:color w:val="003399"/>
                <w:sz w:val="18"/>
              </w:rPr>
              <w:t>modele genetice si cromozomiale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45-55</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80-90</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85-90</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Numarul de modele digitale ale organelor si tesuturilor</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799</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1432</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2643</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(incluzand modelele</w:t>
            </w:r>
            <w:r w:rsidRPr="00FC7B4A">
              <w:rPr>
                <w:rFonts w:ascii="Tahoma" w:eastAsia="Times New Roman" w:hAnsi="Tahoma" w:cs="Tahoma"/>
                <w:color w:val="003399"/>
                <w:sz w:val="18"/>
                <w:szCs w:val="18"/>
              </w:rPr>
              <w:t xml:space="preserve">  </w:t>
            </w:r>
            <w:r w:rsidRPr="00FC7B4A">
              <w:rPr>
                <w:rFonts w:ascii="Tahoma" w:eastAsia="Times New Roman" w:hAnsi="Tahoma" w:cs="Tahoma"/>
                <w:b/>
                <w:bCs/>
                <w:color w:val="003399"/>
                <w:sz w:val="18"/>
              </w:rPr>
              <w:t>3D)</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Numarul de etaloane digitale spectrale ale preparatelor si proceselor</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2083</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4012</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6237</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Etaloane testate</w:t>
            </w:r>
            <w:r w:rsidRPr="00FC7B4A">
              <w:rPr>
                <w:rFonts w:ascii="Times New Roman" w:eastAsia="Times New Roman" w:hAnsi="Times New Roman" w:cs="Times New Roman"/>
                <w:sz w:val="24"/>
                <w:szCs w:val="24"/>
              </w:rPr>
              <w:t xml:space="preserve"> </w:t>
            </w: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organopreparate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homeostasie biochimica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markeri oncologici</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patomorfologie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lastRenderedPageBreak/>
              <w:t> microorganisme si helminti</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(baza de date semnificativ extinsa a etaloanelor)</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(baza de date semnificativ extinsa a etaloanelor</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alergeni</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metale grele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alopatie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(baza de date semnificativ extinsa a etaloanelor</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(baza de date semnificativ extinsa a etaloanelor</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suplimente nutritive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(baza de date semnificativ extinsa a etaloanelor</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(baza de date semnificativ extinsa a etaloanelor</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homeopatie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(baza de date semnificativ extinsa a etaloanelor</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alegerea produsului homeopatic in functie de potenta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fitoterapie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litoterapie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produse alimentare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(baza de date semnificativ extinsa a etaloanelor</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(baza de date semnificativ extinsa a etaloanelor</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produse fitoterapeutice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microelemente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cosmetica medicala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stare psihoemotionala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remedii florale Bach</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preparate traditionale chinezesti</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probiotice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Functii principale</w:t>
            </w:r>
            <w:r w:rsidRPr="00FC7B4A">
              <w:rPr>
                <w:rFonts w:ascii="Times New Roman" w:eastAsia="Times New Roman" w:hAnsi="Times New Roman" w:cs="Times New Roman"/>
                <w:sz w:val="24"/>
                <w:szCs w:val="24"/>
              </w:rPr>
              <w:t xml:space="preserve"> </w:t>
            </w: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cercetare bacteriala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ultrastructura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Identificarea marginilor nidusului</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Vegetotest</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Smart-filter</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Analiza entropica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lastRenderedPageBreak/>
              <w:t>Analiza NLS</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Analiza comparativa</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Diagnostice complementare</w:t>
            </w:r>
            <w:r w:rsidRPr="00FC7B4A">
              <w:rPr>
                <w:rFonts w:ascii="Times New Roman" w:eastAsia="Times New Roman" w:hAnsi="Times New Roman" w:cs="Times New Roman"/>
                <w:sz w:val="24"/>
                <w:szCs w:val="24"/>
              </w:rPr>
              <w:t xml:space="preserve"> </w:t>
            </w: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Evaluarea punctelor BAP la maini si picioare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Auriculodiagnostic</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Iridodiagnostic</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Tipuri de terapii</w:t>
            </w:r>
            <w:r w:rsidRPr="00FC7B4A">
              <w:rPr>
                <w:rFonts w:ascii="Times New Roman" w:eastAsia="Times New Roman" w:hAnsi="Times New Roman" w:cs="Times New Roman"/>
                <w:sz w:val="24"/>
                <w:szCs w:val="24"/>
              </w:rPr>
              <w:t xml:space="preserve"> </w:t>
            </w: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c>
          <w:tcPr>
            <w:tcW w:w="0" w:type="auto"/>
            <w:hideMark/>
          </w:tcPr>
          <w:p w:rsidR="00FC7B4A" w:rsidRPr="00FC7B4A" w:rsidRDefault="00FC7B4A" w:rsidP="00FC7B4A">
            <w:pPr>
              <w:spacing w:after="0" w:line="240" w:lineRule="auto"/>
              <w:rPr>
                <w:rFonts w:ascii="Times New Roman" w:eastAsia="Times New Roman" w:hAnsi="Times New Roman" w:cs="Times New Roman"/>
                <w:sz w:val="20"/>
                <w:szCs w:val="20"/>
              </w:rPr>
            </w:pP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Metaterapie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Litoterapie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 Fitoterapie</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Corectarea starii emotionale cu remediile florale Bach</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imes New Roman" w:eastAsia="Times New Roman" w:hAnsi="Times New Roman" w:cs="Times New Roman"/>
                <w:color w:val="003399"/>
                <w:sz w:val="24"/>
                <w:szCs w:val="24"/>
              </w:rPr>
              <w:t> </w:t>
            </w:r>
            <w:r w:rsidRPr="00FC7B4A">
              <w:rPr>
                <w:rFonts w:ascii="Times New Roman" w:eastAsia="Times New Roman" w:hAnsi="Times New Roman" w:cs="Times New Roman"/>
                <w:sz w:val="24"/>
                <w:szCs w:val="24"/>
              </w:rPr>
              <w:t xml:space="preserve"> </w:t>
            </w:r>
          </w:p>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r w:rsidR="00FC7B4A" w:rsidRPr="00FC7B4A" w:rsidTr="00911416">
        <w:trPr>
          <w:tblCellSpacing w:w="0" w:type="dxa"/>
        </w:trPr>
        <w:tc>
          <w:tcPr>
            <w:tcW w:w="2498"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color w:val="003399"/>
                <w:sz w:val="18"/>
                <w:szCs w:val="18"/>
              </w:rPr>
              <w:t>Prepararea de remedii</w:t>
            </w:r>
            <w:r w:rsidRPr="00FC7B4A">
              <w:rPr>
                <w:rFonts w:ascii="Times New Roman" w:eastAsia="Times New Roman" w:hAnsi="Times New Roman" w:cs="Times New Roman"/>
                <w:sz w:val="24"/>
                <w:szCs w:val="24"/>
              </w:rPr>
              <w:t xml:space="preserve"> </w:t>
            </w:r>
          </w:p>
        </w:tc>
        <w:tc>
          <w:tcPr>
            <w:tcW w:w="2883"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48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c>
          <w:tcPr>
            <w:tcW w:w="2112" w:type="dxa"/>
            <w:tcBorders>
              <w:top w:val="outset" w:sz="6" w:space="0" w:color="auto"/>
              <w:left w:val="outset" w:sz="6" w:space="0" w:color="auto"/>
              <w:bottom w:val="outset" w:sz="6" w:space="0" w:color="auto"/>
              <w:right w:val="outset" w:sz="6" w:space="0" w:color="auto"/>
            </w:tcBorders>
            <w:hideMark/>
          </w:tcPr>
          <w:p w:rsidR="00FC7B4A" w:rsidRPr="00FC7B4A" w:rsidRDefault="00FC7B4A" w:rsidP="00FC7B4A">
            <w:pPr>
              <w:spacing w:before="100" w:beforeAutospacing="1" w:after="100" w:afterAutospacing="1" w:line="240" w:lineRule="auto"/>
              <w:jc w:val="center"/>
              <w:rPr>
                <w:rFonts w:ascii="Times New Roman" w:eastAsia="Times New Roman" w:hAnsi="Times New Roman" w:cs="Times New Roman"/>
                <w:sz w:val="24"/>
                <w:szCs w:val="24"/>
              </w:rPr>
            </w:pPr>
            <w:r w:rsidRPr="00FC7B4A">
              <w:rPr>
                <w:rFonts w:ascii="Tahoma" w:eastAsia="Times New Roman" w:hAnsi="Tahoma" w:cs="Tahoma"/>
                <w:b/>
                <w:bCs/>
                <w:color w:val="003399"/>
                <w:sz w:val="18"/>
              </w:rPr>
              <w:t>+</w:t>
            </w:r>
            <w:r w:rsidRPr="00FC7B4A">
              <w:rPr>
                <w:rFonts w:ascii="Times New Roman" w:eastAsia="Times New Roman" w:hAnsi="Times New Roman" w:cs="Times New Roman"/>
                <w:sz w:val="24"/>
                <w:szCs w:val="24"/>
              </w:rPr>
              <w:t xml:space="preserve"> </w:t>
            </w:r>
          </w:p>
        </w:tc>
      </w:tr>
    </w:tbl>
    <w:p w:rsidR="00911416" w:rsidRDefault="00911416" w:rsidP="00911416">
      <w:pPr>
        <w:pStyle w:val="NormalWeb"/>
        <w:spacing w:after="0" w:afterAutospacing="0"/>
      </w:pPr>
      <w:r>
        <w:rPr>
          <w:rStyle w:val="apple-style-span"/>
          <w:b/>
          <w:bCs/>
          <w:color w:val="000000"/>
          <w:shd w:val="clear" w:color="auto" w:fill="FFFF00"/>
        </w:rPr>
        <w:t xml:space="preserve">Ce </w:t>
      </w:r>
      <w:proofErr w:type="gramStart"/>
      <w:r>
        <w:rPr>
          <w:rStyle w:val="apple-style-span"/>
          <w:b/>
          <w:bCs/>
          <w:color w:val="000000"/>
          <w:shd w:val="clear" w:color="auto" w:fill="FFFF00"/>
        </w:rPr>
        <w:t>este</w:t>
      </w:r>
      <w:proofErr w:type="gramEnd"/>
      <w:r>
        <w:rPr>
          <w:rStyle w:val="apple-style-span"/>
          <w:b/>
          <w:bCs/>
          <w:color w:val="000000"/>
          <w:shd w:val="clear" w:color="auto" w:fill="FFFF00"/>
        </w:rPr>
        <w:t xml:space="preserve"> sistemul de diagnostic METATRON:</w:t>
      </w:r>
      <w:r>
        <w:t xml:space="preserve"> </w:t>
      </w:r>
    </w:p>
    <w:p w:rsidR="00911416" w:rsidRDefault="00911416" w:rsidP="00911416">
      <w:pPr>
        <w:pStyle w:val="NormalWeb"/>
        <w:numPr>
          <w:ilvl w:val="0"/>
          <w:numId w:val="3"/>
        </w:numPr>
      </w:pPr>
      <w:r>
        <w:rPr>
          <w:rStyle w:val="apple-style-span"/>
        </w:rPr>
        <w:t>este un dispozitiv medical omologat in CE</w:t>
      </w:r>
      <w:r>
        <w:t xml:space="preserve"> </w:t>
      </w:r>
    </w:p>
    <w:p w:rsidR="00911416" w:rsidRDefault="00911416" w:rsidP="00911416">
      <w:pPr>
        <w:pStyle w:val="NormalWeb"/>
        <w:numPr>
          <w:ilvl w:val="0"/>
          <w:numId w:val="3"/>
        </w:numPr>
      </w:pPr>
      <w:r>
        <w:rPr>
          <w:rStyle w:val="apple-style-span"/>
        </w:rPr>
        <w:t>este un dispozitiv de biorezonanta care foloseste metoda de diagnostic NLS</w:t>
      </w:r>
      <w:r>
        <w:t xml:space="preserve"> </w:t>
      </w:r>
    </w:p>
    <w:p w:rsidR="00911416" w:rsidRDefault="00911416" w:rsidP="00911416">
      <w:pPr>
        <w:pStyle w:val="NormalWeb"/>
        <w:numPr>
          <w:ilvl w:val="0"/>
          <w:numId w:val="3"/>
        </w:numPr>
      </w:pPr>
      <w:r>
        <w:rPr>
          <w:rStyle w:val="apple-style-span"/>
        </w:rPr>
        <w:t>este produs de Institutul de Psihofizica Practica(IPP) din Omsk, Rusia</w:t>
      </w:r>
      <w:r>
        <w:t xml:space="preserve"> </w:t>
      </w:r>
    </w:p>
    <w:p w:rsidR="00911416" w:rsidRDefault="00911416" w:rsidP="00911416">
      <w:pPr>
        <w:pStyle w:val="NormalWeb"/>
        <w:numPr>
          <w:ilvl w:val="0"/>
          <w:numId w:val="3"/>
        </w:numPr>
      </w:pPr>
      <w:r>
        <w:rPr>
          <w:rStyle w:val="apple-style-span"/>
        </w:rPr>
        <w:t>in acest moment este cel mai performant sistem de diagnostic prin biorezonanta</w:t>
      </w:r>
      <w:r>
        <w:t xml:space="preserve"> </w:t>
      </w:r>
    </w:p>
    <w:p w:rsidR="00911416" w:rsidRDefault="00911416" w:rsidP="00911416">
      <w:pPr>
        <w:pStyle w:val="NormalWeb"/>
        <w:numPr>
          <w:ilvl w:val="0"/>
          <w:numId w:val="3"/>
        </w:numPr>
      </w:pPr>
      <w:r>
        <w:rPr>
          <w:rStyle w:val="apple-style-span"/>
        </w:rPr>
        <w:t>este portabil, usor, neinvaziv si nedureros</w:t>
      </w:r>
      <w:r>
        <w:t xml:space="preserve"> </w:t>
      </w:r>
    </w:p>
    <w:p w:rsidR="00911416" w:rsidRDefault="00911416" w:rsidP="00911416">
      <w:pPr>
        <w:pStyle w:val="NormalWeb"/>
        <w:numPr>
          <w:ilvl w:val="0"/>
          <w:numId w:val="3"/>
        </w:numPr>
      </w:pPr>
      <w:proofErr w:type="gramStart"/>
      <w:r>
        <w:rPr>
          <w:rStyle w:val="apple-style-span"/>
        </w:rPr>
        <w:t>metoda</w:t>
      </w:r>
      <w:proofErr w:type="gramEnd"/>
      <w:r>
        <w:rPr>
          <w:rStyle w:val="apple-style-span"/>
        </w:rPr>
        <w:t xml:space="preserve"> de diagnostic NLS are la baza notiuni din medicina traditionala chineza(TCM), ayurvedica, fizica cuantica, biochimie, etc.</w:t>
      </w:r>
      <w:r>
        <w:t xml:space="preserve"> </w:t>
      </w:r>
    </w:p>
    <w:p w:rsidR="00911416" w:rsidRDefault="00911416" w:rsidP="00911416">
      <w:pPr>
        <w:pStyle w:val="NormalWeb"/>
        <w:numPr>
          <w:ilvl w:val="0"/>
          <w:numId w:val="3"/>
        </w:numPr>
      </w:pPr>
      <w:r>
        <w:rPr>
          <w:rStyle w:val="apple-style-span"/>
        </w:rPr>
        <w:t>este rapid si sigur(in maxim o ora se poate aprecia starea de sanatate a organismului pacientului fara a folosi alte aparate, adica este o miniclinica)</w:t>
      </w:r>
      <w:r>
        <w:t xml:space="preserve"> </w:t>
      </w:r>
    </w:p>
    <w:p w:rsidR="00911416" w:rsidRDefault="00911416" w:rsidP="00911416">
      <w:pPr>
        <w:pStyle w:val="NormalWeb"/>
        <w:numPr>
          <w:ilvl w:val="0"/>
          <w:numId w:val="3"/>
        </w:numPr>
      </w:pPr>
      <w:proofErr w:type="gramStart"/>
      <w:r>
        <w:rPr>
          <w:rStyle w:val="apple-style-span"/>
        </w:rPr>
        <w:t>costuri</w:t>
      </w:r>
      <w:proofErr w:type="gramEnd"/>
      <w:r>
        <w:rPr>
          <w:rStyle w:val="apple-style-span"/>
        </w:rPr>
        <w:t xml:space="preserve"> de intretinere minime, nu necesita consumabile, fiabilitate excelenta. </w:t>
      </w:r>
      <w:r>
        <w:t xml:space="preserve"> </w:t>
      </w:r>
    </w:p>
    <w:p w:rsidR="00911416" w:rsidRDefault="00911416" w:rsidP="00911416">
      <w:pPr>
        <w:pStyle w:val="NormalWeb"/>
      </w:pPr>
      <w:r>
        <w:rPr>
          <w:rStyle w:val="apple-style-span"/>
          <w:b/>
          <w:bCs/>
          <w:shd w:val="clear" w:color="auto" w:fill="FFFF00"/>
        </w:rPr>
        <w:t xml:space="preserve">Ce face sistemul de diagnostic </w:t>
      </w:r>
      <w:proofErr w:type="gramStart"/>
      <w:r>
        <w:rPr>
          <w:rStyle w:val="apple-style-span"/>
          <w:b/>
          <w:bCs/>
          <w:shd w:val="clear" w:color="auto" w:fill="FFFF00"/>
        </w:rPr>
        <w:t>METATRON :</w:t>
      </w:r>
      <w:proofErr w:type="gramEnd"/>
      <w:r>
        <w:t xml:space="preserve"> </w:t>
      </w:r>
    </w:p>
    <w:p w:rsidR="00911416" w:rsidRDefault="00911416" w:rsidP="00911416">
      <w:pPr>
        <w:pStyle w:val="NormalWeb"/>
        <w:numPr>
          <w:ilvl w:val="0"/>
          <w:numId w:val="4"/>
        </w:numPr>
      </w:pPr>
      <w:r>
        <w:rPr>
          <w:rStyle w:val="apple-style-span"/>
        </w:rPr>
        <w:t>evalueaza precis</w:t>
      </w:r>
      <w:r>
        <w:t xml:space="preserve"> </w:t>
      </w:r>
      <w:r>
        <w:rPr>
          <w:rStyle w:val="apple-style-span"/>
          <w:b/>
          <w:bCs/>
          <w:color w:val="000000"/>
          <w:lang w:val="ro-RO"/>
        </w:rPr>
        <w:t>starea</w:t>
      </w:r>
      <w:r>
        <w:t xml:space="preserve"> </w:t>
      </w:r>
      <w:r>
        <w:rPr>
          <w:rStyle w:val="apple-style-span"/>
        </w:rPr>
        <w:t>functionala a organismului sub forma unei analize locale NLS</w:t>
      </w:r>
      <w:r>
        <w:t xml:space="preserve"> </w:t>
      </w:r>
    </w:p>
    <w:p w:rsidR="00911416" w:rsidRDefault="00911416" w:rsidP="00911416">
      <w:pPr>
        <w:pStyle w:val="NormalWeb"/>
        <w:numPr>
          <w:ilvl w:val="0"/>
          <w:numId w:val="4"/>
        </w:numPr>
      </w:pPr>
      <w:r>
        <w:rPr>
          <w:rStyle w:val="apple-style-span"/>
        </w:rPr>
        <w:t>controleaza eficienta si rezultatele diferitelor terapii aplicate</w:t>
      </w:r>
      <w:r>
        <w:t xml:space="preserve"> </w:t>
      </w:r>
    </w:p>
    <w:p w:rsidR="00911416" w:rsidRDefault="00911416" w:rsidP="00911416">
      <w:pPr>
        <w:pStyle w:val="NormalWeb"/>
        <w:numPr>
          <w:ilvl w:val="0"/>
          <w:numId w:val="4"/>
        </w:numPr>
      </w:pPr>
      <w:r>
        <w:rPr>
          <w:rStyle w:val="apple-style-span"/>
        </w:rPr>
        <w:t>conduce variate tipuri de cercetari: de la schimbari functionale pana la aberatii cromozomiale</w:t>
      </w:r>
      <w:r>
        <w:t xml:space="preserve"> </w:t>
      </w:r>
    </w:p>
    <w:p w:rsidR="00911416" w:rsidRDefault="00911416" w:rsidP="00911416">
      <w:pPr>
        <w:pStyle w:val="NormalWeb"/>
        <w:numPr>
          <w:ilvl w:val="0"/>
          <w:numId w:val="4"/>
        </w:numPr>
      </w:pPr>
      <w:r>
        <w:rPr>
          <w:rStyle w:val="apple-style-span"/>
        </w:rPr>
        <w:t>evalueaza capacitatile adaptative ale organismului pacientului</w:t>
      </w:r>
      <w:r>
        <w:t xml:space="preserve"> </w:t>
      </w:r>
    </w:p>
    <w:p w:rsidR="00911416" w:rsidRDefault="00911416" w:rsidP="00911416">
      <w:pPr>
        <w:pStyle w:val="NormalWeb"/>
        <w:numPr>
          <w:ilvl w:val="0"/>
          <w:numId w:val="4"/>
        </w:numPr>
      </w:pPr>
      <w:r>
        <w:rPr>
          <w:rStyle w:val="apple-style-span"/>
        </w:rPr>
        <w:t>localizeaza focarul primar al unei afectiuni</w:t>
      </w:r>
      <w:r>
        <w:t xml:space="preserve"> </w:t>
      </w:r>
    </w:p>
    <w:p w:rsidR="00911416" w:rsidRDefault="00911416" w:rsidP="00911416">
      <w:pPr>
        <w:pStyle w:val="NormalWeb"/>
        <w:numPr>
          <w:ilvl w:val="0"/>
          <w:numId w:val="4"/>
        </w:numPr>
      </w:pPr>
      <w:r>
        <w:rPr>
          <w:rStyle w:val="apple-style-span"/>
        </w:rPr>
        <w:t>evalueaza calitativ parametrii homeostazici de baza</w:t>
      </w:r>
      <w:r>
        <w:t xml:space="preserve"> </w:t>
      </w:r>
    </w:p>
    <w:p w:rsidR="00911416" w:rsidRDefault="00911416" w:rsidP="00911416">
      <w:pPr>
        <w:pStyle w:val="NormalWeb"/>
        <w:numPr>
          <w:ilvl w:val="0"/>
          <w:numId w:val="4"/>
        </w:numPr>
      </w:pPr>
      <w:r>
        <w:rPr>
          <w:rStyle w:val="apple-style-span"/>
        </w:rPr>
        <w:t>indica individualizat cele mai eficiente remedii(alopate, fitoterapeutice, homeopate, suplimente nutritive, cristale, remedii florale Bach, apicole, cosmetice)</w:t>
      </w:r>
      <w:r>
        <w:t xml:space="preserve"> </w:t>
      </w:r>
    </w:p>
    <w:p w:rsidR="00911416" w:rsidRDefault="00911416" w:rsidP="00911416">
      <w:pPr>
        <w:pStyle w:val="NormalWeb"/>
        <w:numPr>
          <w:ilvl w:val="0"/>
          <w:numId w:val="4"/>
        </w:numPr>
      </w:pPr>
      <w:r>
        <w:rPr>
          <w:rStyle w:val="apple-style-span"/>
        </w:rPr>
        <w:t>determina flora activa patogena, alergeni, metale grele,  enzime, hormoni, markeri oncologici, imunoglobuline (pentru depistarea starilor de imunodeficienta)</w:t>
      </w:r>
      <w:r>
        <w:t xml:space="preserve"> </w:t>
      </w:r>
    </w:p>
    <w:p w:rsidR="00911416" w:rsidRDefault="00911416" w:rsidP="00911416">
      <w:pPr>
        <w:pStyle w:val="NormalWeb"/>
        <w:numPr>
          <w:ilvl w:val="0"/>
          <w:numId w:val="4"/>
        </w:numPr>
      </w:pPr>
      <w:r>
        <w:rPr>
          <w:rStyle w:val="apple-style-span"/>
        </w:rPr>
        <w:t>apreciaza starea emotionala a pacientului si stabilirea legaturii intre starea psihoemotionala si cea somatica( caracteristicile spectrale a 73 emotii)</w:t>
      </w:r>
      <w:r>
        <w:t xml:space="preserve"> </w:t>
      </w:r>
    </w:p>
    <w:p w:rsidR="00911416" w:rsidRDefault="00911416" w:rsidP="00911416">
      <w:pPr>
        <w:pStyle w:val="NormalWeb"/>
        <w:numPr>
          <w:ilvl w:val="0"/>
          <w:numId w:val="4"/>
        </w:numPr>
      </w:pPr>
      <w:r>
        <w:rPr>
          <w:rStyle w:val="apple-style-span"/>
        </w:rPr>
        <w:lastRenderedPageBreak/>
        <w:t>evalueaza predispozitiile genetice ale organismului</w:t>
      </w:r>
      <w:r>
        <w:t xml:space="preserve"> </w:t>
      </w:r>
    </w:p>
    <w:p w:rsidR="00911416" w:rsidRDefault="00911416" w:rsidP="00911416">
      <w:pPr>
        <w:pStyle w:val="NormalWeb"/>
        <w:numPr>
          <w:ilvl w:val="0"/>
          <w:numId w:val="4"/>
        </w:numPr>
      </w:pPr>
      <w:r>
        <w:rPr>
          <w:rStyle w:val="apple-style-span"/>
        </w:rPr>
        <w:t>inhiba activitatea florei patologice active prin metacorectie</w:t>
      </w:r>
      <w:r>
        <w:t xml:space="preserve"> </w:t>
      </w:r>
    </w:p>
    <w:p w:rsidR="00911416" w:rsidRDefault="00911416" w:rsidP="00911416">
      <w:pPr>
        <w:pStyle w:val="NormalWeb"/>
        <w:numPr>
          <w:ilvl w:val="0"/>
          <w:numId w:val="4"/>
        </w:numPr>
      </w:pPr>
      <w:r>
        <w:rPr>
          <w:rStyle w:val="apple-style-span"/>
        </w:rPr>
        <w:t>stocheaza rezultatele investigatiilor cu scopul urmaririi in dinamica a modificarilor functionale patologice</w:t>
      </w:r>
      <w:r>
        <w:t xml:space="preserve"> </w:t>
      </w:r>
    </w:p>
    <w:p w:rsidR="00911416" w:rsidRDefault="00911416" w:rsidP="00911416">
      <w:pPr>
        <w:pStyle w:val="NormalWeb"/>
      </w:pPr>
      <w:r>
        <w:rPr>
          <w:rStyle w:val="apple-style-span"/>
          <w:b/>
          <w:bCs/>
          <w:shd w:val="clear" w:color="auto" w:fill="FFFF00"/>
        </w:rPr>
        <w:t>Unde si de catre cine poate fi folosit sistemul de diagnostic METATRON:</w:t>
      </w:r>
      <w:r>
        <w:t xml:space="preserve"> </w:t>
      </w:r>
    </w:p>
    <w:p w:rsidR="00911416" w:rsidRDefault="00911416" w:rsidP="00911416">
      <w:pPr>
        <w:pStyle w:val="NormalWeb"/>
        <w:numPr>
          <w:ilvl w:val="0"/>
          <w:numId w:val="5"/>
        </w:numPr>
      </w:pPr>
      <w:proofErr w:type="gramStart"/>
      <w:r>
        <w:rPr>
          <w:rStyle w:val="apple-style-span"/>
        </w:rPr>
        <w:t>medici</w:t>
      </w:r>
      <w:proofErr w:type="gramEnd"/>
      <w:r>
        <w:rPr>
          <w:rStyle w:val="apple-style-span"/>
        </w:rPr>
        <w:t xml:space="preserve"> de familie,medici specialisti, terapeuti, policlinici, spitale, institutii educationale, scoli si gradinite, centre spa&amp;fitness, medicina sportiva etc. </w:t>
      </w:r>
      <w:r>
        <w:t xml:space="preserve"> </w:t>
      </w:r>
    </w:p>
    <w:p w:rsidR="00911416" w:rsidRDefault="00911416" w:rsidP="00911416">
      <w:pPr>
        <w:pStyle w:val="NormalWeb"/>
      </w:pPr>
      <w:r>
        <w:t xml:space="preserve">Cercetările </w:t>
      </w:r>
      <w:hyperlink r:id="rId35" w:history="1">
        <w:r>
          <w:rPr>
            <w:rStyle w:val="Hyperlink"/>
          </w:rPr>
          <w:t>Institutului de Psihofizică Aplicată (IPP)</w:t>
        </w:r>
      </w:hyperlink>
      <w:r>
        <w:t xml:space="preserve"> din Omsk au creat un sistem de investigare, fără analog în lume, care permite urmărirea oricăror condiţii din organismul uman, prin schimbările vibraţiilor specifice oricărui ţesut din corp. </w:t>
      </w:r>
      <w:r>
        <w:rPr>
          <w:rStyle w:val="Strong"/>
        </w:rPr>
        <w:t>Sistemul de Analiză Nonlineară (NLS)</w:t>
      </w:r>
      <w:r>
        <w:t xml:space="preserve"> e tehnolgia informaţională cea mai avansată a acestui secol şi poate fi considerată cea mai remarcabilă si avantajoasă realizare a ştiinţei moderne naturale. Echipamentul de diagnostic se bazează pe analiza spectrală a câmpului magnetic </w:t>
      </w:r>
      <w:proofErr w:type="gramStart"/>
      <w:r>
        <w:t>a</w:t>
      </w:r>
      <w:proofErr w:type="gramEnd"/>
      <w:r>
        <w:t xml:space="preserve"> oricărui subiect biologic. Acest lucru </w:t>
      </w:r>
      <w:proofErr w:type="gramStart"/>
      <w:r>
        <w:t>este</w:t>
      </w:r>
      <w:proofErr w:type="gramEnd"/>
      <w:r>
        <w:t xml:space="preserve"> unic şi fără comparaţie în lume astăzi. </w:t>
      </w:r>
    </w:p>
    <w:p w:rsidR="00911416" w:rsidRDefault="00711498" w:rsidP="00911416">
      <w:pPr>
        <w:pStyle w:val="NormalWeb"/>
      </w:pPr>
      <w:hyperlink r:id="rId36" w:history="1">
        <w:r w:rsidR="00911416">
          <w:rPr>
            <w:rStyle w:val="Hyperlink"/>
          </w:rPr>
          <w:t>Aparatul Metatron</w:t>
        </w:r>
      </w:hyperlink>
      <w:r w:rsidR="00911416">
        <w:t xml:space="preserve"> dezvoltat de IPP permite producerea unei activităţi bioelectrice specifice neuronilor cerebrali, ceea ce face posibilă amplificarea selectivă a semnalelor greu detectabile, pe măsura fluctuaţiilor statistice, izolarea şi decodarea informaţiei pe care acestea o conţin. Astfel dispozitivul </w:t>
      </w:r>
      <w:proofErr w:type="gramStart"/>
      <w:r w:rsidR="00911416">
        <w:t>ia</w:t>
      </w:r>
      <w:proofErr w:type="gramEnd"/>
      <w:r w:rsidR="00911416">
        <w:t xml:space="preserve"> ''pulsul' ' acestei radiaţii chiar în locul emiterii pentru a o decoda şi afişa pe monitorul computerului unde există un model virtual al organului reprezentat în culori specifice. De asemenea, modelele softului oferă medicilor o proiecţie tridimensională </w:t>
      </w:r>
      <w:proofErr w:type="gramStart"/>
      <w:r w:rsidR="00911416">
        <w:t>a</w:t>
      </w:r>
      <w:proofErr w:type="gramEnd"/>
      <w:r w:rsidR="00911416">
        <w:t xml:space="preserve"> organelor interne. Punctele marcate prin culoare, localizate pe desen, ajută la depistarea mai precisă a locului procesului patologic. </w:t>
      </w:r>
      <w:proofErr w:type="gramStart"/>
      <w:r w:rsidR="00911416">
        <w:t>Este posibilă interpretarea procesului de dezintegrare a structurilor biologice şi stabilirea unui prognostic prin compararea distribuţiei punctelor colorate pe modelul virtual al organului scanat, urmărind dinamica schimbărilor pe o perioadă de timp.</w:t>
      </w:r>
      <w:proofErr w:type="gramEnd"/>
      <w:r w:rsidR="00911416">
        <w:t xml:space="preserve"> </w:t>
      </w:r>
    </w:p>
    <w:p w:rsidR="00911416" w:rsidRDefault="00911416" w:rsidP="00911416">
      <w:pPr>
        <w:pStyle w:val="NormalWeb"/>
      </w:pPr>
      <w:r>
        <w:t xml:space="preserve">Pentru a putea defini o patologie într-o anumită arie, e necesară investigaţia la nivelele profunde ale organului până </w:t>
      </w:r>
      <w:proofErr w:type="gramStart"/>
      <w:r>
        <w:t>ce</w:t>
      </w:r>
      <w:proofErr w:type="gramEnd"/>
      <w:r>
        <w:t xml:space="preserve"> focarul patologic e localizat. </w:t>
      </w:r>
    </w:p>
    <w:p w:rsidR="00911416" w:rsidRDefault="00911416" w:rsidP="00911416">
      <w:pPr>
        <w:pStyle w:val="NormalWeb"/>
      </w:pPr>
      <w:r>
        <w:t xml:space="preserve">Principiul fundamental în dezvoltarea echipamentului a fost ipoteza că organismul uman are </w:t>
      </w:r>
      <w:proofErr w:type="gramStart"/>
      <w:r>
        <w:t>un</w:t>
      </w:r>
      <w:proofErr w:type="gramEnd"/>
      <w:r>
        <w:t xml:space="preserve"> tipar electromagnetic informaţional care e capabil să răspundă stimulilor electromagnetici externi. </w:t>
      </w:r>
    </w:p>
    <w:p w:rsidR="00911416" w:rsidRDefault="00911416" w:rsidP="00911416">
      <w:pPr>
        <w:pStyle w:val="NormalWeb"/>
      </w:pPr>
      <w:r>
        <w:t xml:space="preserve">În 1950 R. Voll a descoperit şi dezvoltat </w:t>
      </w:r>
      <w:proofErr w:type="gramStart"/>
      <w:r>
        <w:t>un</w:t>
      </w:r>
      <w:proofErr w:type="gramEnd"/>
      <w:r>
        <w:t xml:space="preserve"> sistem de testare electrică a punctelor de acupunctură ale organismului. Spre deosebire de diagnosticul prin metoda electropuncturală Voll, care măsoara potenţialele energetice ale organelor şi sistemelor în punctele biologic active (BAP) şi care arată indirect condiţia unui organ (deseori cu erori considerabile), metoda NLS face o evaluare directă a condiţiei unui organ prin intermediul oscilaţiei rezonante amplificate a organului investigat folosind un senzor trigger noninvaziv. Fiecare organ şi celulă au oscilaţiile lor distinctive înregistrate în memoria computerului şi pot fi afişate pe ecranul monitorului printr-un grafic </w:t>
      </w:r>
      <w:proofErr w:type="gramStart"/>
      <w:r>
        <w:t>ce</w:t>
      </w:r>
      <w:proofErr w:type="gramEnd"/>
      <w:r>
        <w:t xml:space="preserve"> reprezintă condiţiile schimbului de informaţii între organ (ţesut) şi mediul înconjurător. </w:t>
      </w:r>
    </w:p>
    <w:p w:rsidR="00911416" w:rsidRDefault="00911416" w:rsidP="00911416">
      <w:pPr>
        <w:pStyle w:val="NormalWeb"/>
      </w:pPr>
      <w:r>
        <w:lastRenderedPageBreak/>
        <w:t xml:space="preserve">Orice proces patologic are graficul său distinctiv. </w:t>
      </w:r>
    </w:p>
    <w:p w:rsidR="00911416" w:rsidRDefault="00911416" w:rsidP="00911416">
      <w:pPr>
        <w:pStyle w:val="NormalWeb"/>
      </w:pPr>
      <w:r>
        <w:t xml:space="preserve">Programul conţine o mulţime de grafice, de procese patologice cu toate stadiile progresive, în funcţie de vârsta, sex şi alte variaţii luate în calcul. </w:t>
      </w:r>
    </w:p>
    <w:p w:rsidR="00911416" w:rsidRDefault="00911416" w:rsidP="00911416">
      <w:pPr>
        <w:pStyle w:val="NormalWeb"/>
      </w:pPr>
      <w:r>
        <w:t xml:space="preserve">După citirea frecvenţelor caracteristice ale subiectului biologic testat, sistemul compară gradul de asemănare spectrală al acestuia cu ţesutul sănătos sau patologic pentru </w:t>
      </w:r>
      <w:proofErr w:type="gramStart"/>
      <w:r>
        <w:t>a</w:t>
      </w:r>
      <w:proofErr w:type="gramEnd"/>
      <w:r>
        <w:t xml:space="preserve"> obţine cel mai apropiat proces patologic sau predispoziţie. În cazul în care procesele sunt similare modelul de diagnostic virtual permite scoaterea în evidenţă a diagnosticului diferenţiat în funcţie de patologie. O </w:t>
      </w:r>
      <w:proofErr w:type="gramStart"/>
      <w:r>
        <w:t>altă</w:t>
      </w:r>
      <w:proofErr w:type="gramEnd"/>
      <w:r>
        <w:t xml:space="preserve"> oportunitate minunată oferită de </w:t>
      </w:r>
      <w:r>
        <w:rPr>
          <w:rStyle w:val="Strong"/>
        </w:rPr>
        <w:t>analiza NLS</w:t>
      </w:r>
      <w:r>
        <w:t xml:space="preserve"> e testarea medicamentoasă. Sistemul oferă oportunitatea unică </w:t>
      </w:r>
      <w:proofErr w:type="gramStart"/>
      <w:r>
        <w:t>a</w:t>
      </w:r>
      <w:proofErr w:type="gramEnd"/>
      <w:r>
        <w:t xml:space="preserve"> înregistrării oscilaţiilor frecvenţelor oricărui preparat şi adaugarea lor la cele câteva mii deja existente în baza de date. Sistemul caută apoi remediul </w:t>
      </w:r>
      <w:proofErr w:type="gramStart"/>
      <w:r>
        <w:t>care are</w:t>
      </w:r>
      <w:proofErr w:type="gramEnd"/>
      <w:r>
        <w:t xml:space="preserve"> caracteristicile spectrale cele mai apropiate de procesul patologic, astfel selectând cel mai eficient remediu. Chiar şi în acele cazuri rare când simptomele clinice sunt tipice, metoda de </w:t>
      </w:r>
      <w:r>
        <w:rPr>
          <w:rStyle w:val="Strong"/>
        </w:rPr>
        <w:t>diagnostic NLS</w:t>
      </w:r>
      <w:r>
        <w:t xml:space="preserve"> permite accesarea informaţiilor adiţionale despre amplitudinea defectului, oferind astfel </w:t>
      </w:r>
      <w:proofErr w:type="gramStart"/>
      <w:r>
        <w:t>un</w:t>
      </w:r>
      <w:proofErr w:type="gramEnd"/>
      <w:r>
        <w:t xml:space="preserve"> prognostic. </w:t>
      </w:r>
      <w:proofErr w:type="gramStart"/>
      <w:r>
        <w:t>În majoritatea cazurilor metoda NLS ne oferă posibilitatea stabilirii unui prognostic prompt şi a unei variante corecte de tratament.</w:t>
      </w:r>
      <w:proofErr w:type="gramEnd"/>
      <w:r>
        <w:t xml:space="preserve"> </w:t>
      </w:r>
    </w:p>
    <w:p w:rsidR="00911416" w:rsidRDefault="00911416" w:rsidP="00911416">
      <w:pPr>
        <w:pStyle w:val="NormalWeb"/>
      </w:pPr>
      <w:r>
        <w:t xml:space="preserve">Inventatorul sistemului de </w:t>
      </w:r>
      <w:r>
        <w:rPr>
          <w:rStyle w:val="Strong"/>
        </w:rPr>
        <w:t>diagnostic NLS</w:t>
      </w:r>
      <w:r>
        <w:t xml:space="preserve"> e considerat </w:t>
      </w:r>
      <w:r>
        <w:rPr>
          <w:rStyle w:val="Strong"/>
        </w:rPr>
        <w:t>academicianul Svyatoslav Pavlovich NESTEROV</w:t>
      </w:r>
      <w:r>
        <w:t xml:space="preserve"> care in 1988 </w:t>
      </w:r>
      <w:proofErr w:type="gramStart"/>
      <w:r>
        <w:t>a</w:t>
      </w:r>
      <w:proofErr w:type="gramEnd"/>
      <w:r>
        <w:t xml:space="preserve"> inventat un senzor trigger, astfel luând naştere sistemul. </w:t>
      </w:r>
      <w:proofErr w:type="gramStart"/>
      <w:r>
        <w:t xml:space="preserve">Metoda de </w:t>
      </w:r>
      <w:r>
        <w:rPr>
          <w:rStyle w:val="Strong"/>
        </w:rPr>
        <w:t>diagnostic NLS</w:t>
      </w:r>
      <w:r>
        <w:t xml:space="preserve"> e încă în dezvoltare.</w:t>
      </w:r>
      <w:proofErr w:type="gramEnd"/>
      <w:r>
        <w:t xml:space="preserve"> </w:t>
      </w:r>
      <w:proofErr w:type="gramStart"/>
      <w:r>
        <w:t>Metodele se îmbunătăţesc foarte rapid, astfel încât versiunile sistemului sunt reînnoite la fiecare 6 luni.</w:t>
      </w:r>
      <w:proofErr w:type="gramEnd"/>
      <w:r>
        <w:t xml:space="preserve"> </w:t>
      </w:r>
      <w:proofErr w:type="gramStart"/>
      <w:r>
        <w:t>Asta înseamnă că prin utilizarea noilor sisteme precizia şi viteza cresc.</w:t>
      </w:r>
      <w:proofErr w:type="gramEnd"/>
      <w:r>
        <w:t xml:space="preserve"> </w:t>
      </w:r>
      <w:proofErr w:type="gramStart"/>
      <w:r>
        <w:t>Evident că metodele dinamice precum vizualizarea 3D a rezultatelor cercetării curând vor fi aplicate.</w:t>
      </w:r>
      <w:proofErr w:type="gramEnd"/>
      <w:r>
        <w:t xml:space="preserve"> </w:t>
      </w:r>
      <w:hyperlink r:id="rId37" w:history="1">
        <w:r>
          <w:rPr>
            <w:rStyle w:val="Hyperlink"/>
          </w:rPr>
          <w:t>Deosebirea faţă de CT şi RMN</w:t>
        </w:r>
      </w:hyperlink>
      <w:r>
        <w:t xml:space="preserve"> </w:t>
      </w:r>
      <w:proofErr w:type="gramStart"/>
      <w:r>
        <w:t>este</w:t>
      </w:r>
      <w:proofErr w:type="gramEnd"/>
      <w:r>
        <w:t xml:space="preserve"> că </w:t>
      </w:r>
      <w:r>
        <w:rPr>
          <w:rStyle w:val="Strong"/>
        </w:rPr>
        <w:t>Analiza NLS</w:t>
      </w:r>
      <w:r>
        <w:t xml:space="preserve"> nu necesită câmpuri de intensitate crescută. Aceasta metodă </w:t>
      </w:r>
      <w:proofErr w:type="gramStart"/>
      <w:r>
        <w:t>este</w:t>
      </w:r>
      <w:proofErr w:type="gramEnd"/>
      <w:r>
        <w:t xml:space="preserve"> foarte utilă în cercetările metabolice, in special la nivel celular. </w:t>
      </w:r>
    </w:p>
    <w:p w:rsidR="00911416" w:rsidRDefault="00911416" w:rsidP="00911416">
      <w:pPr>
        <w:pStyle w:val="NormalWeb"/>
      </w:pPr>
      <w:proofErr w:type="gramStart"/>
      <w:r>
        <w:t>Metoda NLS poate fi folosită şi în domeniul aplicaţiilor practice.</w:t>
      </w:r>
      <w:proofErr w:type="gramEnd"/>
      <w:r>
        <w:t xml:space="preserve"> </w:t>
      </w:r>
      <w:proofErr w:type="gramStart"/>
      <w:r>
        <w:t>Intervenţiile chirurgicale simple, precum biopsia, efectuată de mult timp cu ajutorul ultrasunetelor, fluoroscopiei si computer tomografiei, poate fi astazi controlată de NLS.</w:t>
      </w:r>
      <w:proofErr w:type="gramEnd"/>
      <w:r>
        <w:t xml:space="preserve"> </w:t>
      </w:r>
      <w:proofErr w:type="gramStart"/>
      <w:r>
        <w:t xml:space="preserve">Costurile sistemului de </w:t>
      </w:r>
      <w:r>
        <w:rPr>
          <w:rStyle w:val="Strong"/>
        </w:rPr>
        <w:t>diagnostic NLS</w:t>
      </w:r>
      <w:r>
        <w:t xml:space="preserve"> e mult mai scăzut decât costul altor metode de diagnostic computerizat.</w:t>
      </w:r>
      <w:proofErr w:type="gramEnd"/>
      <w:r>
        <w:t xml:space="preserve"> </w:t>
      </w:r>
      <w:proofErr w:type="gramStart"/>
      <w:r>
        <w:t>Comparativ cu alte metode de diagnostic computerizat, NLS permite stabilirea diagnosticului anatomopatologic cel mai bun.</w:t>
      </w:r>
      <w:proofErr w:type="gramEnd"/>
      <w:r>
        <w:t xml:space="preserve"> </w:t>
      </w:r>
      <w:proofErr w:type="gramStart"/>
      <w:r>
        <w:t xml:space="preserve">Acest avantaj împreună cu siguranţa folosirii </w:t>
      </w:r>
      <w:hyperlink r:id="rId38" w:history="1">
        <w:r>
          <w:rPr>
            <w:rStyle w:val="Hyperlink"/>
          </w:rPr>
          <w:t>aparatului Metatron</w:t>
        </w:r>
      </w:hyperlink>
      <w:r>
        <w:t xml:space="preserve"> promovează rapid dezvoltarea metodei de diagnostic NLS.</w:t>
      </w:r>
      <w:proofErr w:type="gramEnd"/>
      <w:r>
        <w:t xml:space="preserve"> </w:t>
      </w:r>
    </w:p>
    <w:p w:rsidR="00AD185F" w:rsidRPr="00E82B1B" w:rsidRDefault="00AD185F" w:rsidP="00AD185F">
      <w:pPr>
        <w:spacing w:before="100" w:beforeAutospacing="1" w:after="100" w:afterAutospacing="1" w:line="240" w:lineRule="auto"/>
        <w:ind w:left="720"/>
        <w:rPr>
          <w:rFonts w:ascii="Times New Roman" w:eastAsia="Times New Roman" w:hAnsi="Times New Roman" w:cs="Times New Roman"/>
          <w:sz w:val="24"/>
          <w:szCs w:val="24"/>
        </w:rPr>
      </w:pPr>
    </w:p>
    <w:sectPr w:rsidR="00AD185F" w:rsidRPr="00E82B1B" w:rsidSect="009F36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F4C11"/>
    <w:multiLevelType w:val="multilevel"/>
    <w:tmpl w:val="CA44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82B65"/>
    <w:multiLevelType w:val="multilevel"/>
    <w:tmpl w:val="F670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46C18"/>
    <w:multiLevelType w:val="multilevel"/>
    <w:tmpl w:val="58B4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C31CC"/>
    <w:multiLevelType w:val="multilevel"/>
    <w:tmpl w:val="969A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46AD9"/>
    <w:multiLevelType w:val="multilevel"/>
    <w:tmpl w:val="8874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DE5BED"/>
    <w:multiLevelType w:val="multilevel"/>
    <w:tmpl w:val="C4A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2"/>
  </w:compat>
  <w:rsids>
    <w:rsidRoot w:val="00E82B1B"/>
    <w:rsid w:val="004D2892"/>
    <w:rsid w:val="00711498"/>
    <w:rsid w:val="00911416"/>
    <w:rsid w:val="009F36F9"/>
    <w:rsid w:val="00AD185F"/>
    <w:rsid w:val="00D91FF5"/>
    <w:rsid w:val="00E82B1B"/>
    <w:rsid w:val="00EF72FE"/>
    <w:rsid w:val="00FC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F9"/>
  </w:style>
  <w:style w:type="paragraph" w:styleId="Heading2">
    <w:name w:val="heading 2"/>
    <w:basedOn w:val="Normal"/>
    <w:link w:val="Heading2Char"/>
    <w:uiPriority w:val="9"/>
    <w:qFormat/>
    <w:rsid w:val="00AD18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2B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2B1B"/>
    <w:rPr>
      <w:color w:val="0000FF"/>
      <w:u w:val="single"/>
    </w:rPr>
  </w:style>
  <w:style w:type="paragraph" w:styleId="BalloonText">
    <w:name w:val="Balloon Text"/>
    <w:basedOn w:val="Normal"/>
    <w:link w:val="BalloonTextChar"/>
    <w:uiPriority w:val="99"/>
    <w:semiHidden/>
    <w:unhideWhenUsed/>
    <w:rsid w:val="00E8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B1B"/>
    <w:rPr>
      <w:rFonts w:ascii="Tahoma" w:hAnsi="Tahoma" w:cs="Tahoma"/>
      <w:sz w:val="16"/>
      <w:szCs w:val="16"/>
    </w:rPr>
  </w:style>
  <w:style w:type="character" w:customStyle="1" w:styleId="Heading2Char">
    <w:name w:val="Heading 2 Char"/>
    <w:basedOn w:val="DefaultParagraphFont"/>
    <w:link w:val="Heading2"/>
    <w:uiPriority w:val="9"/>
    <w:rsid w:val="00AD185F"/>
    <w:rPr>
      <w:rFonts w:ascii="Times New Roman" w:eastAsia="Times New Roman" w:hAnsi="Times New Roman" w:cs="Times New Roman"/>
      <w:b/>
      <w:bCs/>
      <w:sz w:val="36"/>
      <w:szCs w:val="36"/>
    </w:rPr>
  </w:style>
  <w:style w:type="character" w:styleId="Strong">
    <w:name w:val="Strong"/>
    <w:basedOn w:val="DefaultParagraphFont"/>
    <w:uiPriority w:val="22"/>
    <w:qFormat/>
    <w:rsid w:val="00FC7B4A"/>
    <w:rPr>
      <w:b/>
      <w:bCs/>
    </w:rPr>
  </w:style>
  <w:style w:type="character" w:styleId="Emphasis">
    <w:name w:val="Emphasis"/>
    <w:basedOn w:val="DefaultParagraphFont"/>
    <w:uiPriority w:val="20"/>
    <w:qFormat/>
    <w:rsid w:val="00FC7B4A"/>
    <w:rPr>
      <w:i/>
      <w:iCs/>
    </w:rPr>
  </w:style>
  <w:style w:type="character" w:customStyle="1" w:styleId="apple-style-span">
    <w:name w:val="apple-style-span"/>
    <w:basedOn w:val="DefaultParagraphFont"/>
    <w:rsid w:val="00911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36761">
      <w:bodyDiv w:val="1"/>
      <w:marLeft w:val="0"/>
      <w:marRight w:val="0"/>
      <w:marTop w:val="0"/>
      <w:marBottom w:val="0"/>
      <w:divBdr>
        <w:top w:val="none" w:sz="0" w:space="0" w:color="auto"/>
        <w:left w:val="none" w:sz="0" w:space="0" w:color="auto"/>
        <w:bottom w:val="none" w:sz="0" w:space="0" w:color="auto"/>
        <w:right w:val="none" w:sz="0" w:space="0" w:color="auto"/>
      </w:divBdr>
      <w:divsChild>
        <w:div w:id="1540782847">
          <w:marLeft w:val="0"/>
          <w:marRight w:val="0"/>
          <w:marTop w:val="0"/>
          <w:marBottom w:val="0"/>
          <w:divBdr>
            <w:top w:val="none" w:sz="0" w:space="0" w:color="auto"/>
            <w:left w:val="none" w:sz="0" w:space="0" w:color="auto"/>
            <w:bottom w:val="none" w:sz="0" w:space="0" w:color="auto"/>
            <w:right w:val="none" w:sz="0" w:space="0" w:color="auto"/>
          </w:divBdr>
        </w:div>
      </w:divsChild>
    </w:div>
    <w:div w:id="1601259671">
      <w:bodyDiv w:val="1"/>
      <w:marLeft w:val="0"/>
      <w:marRight w:val="0"/>
      <w:marTop w:val="0"/>
      <w:marBottom w:val="0"/>
      <w:divBdr>
        <w:top w:val="none" w:sz="0" w:space="0" w:color="auto"/>
        <w:left w:val="none" w:sz="0" w:space="0" w:color="auto"/>
        <w:bottom w:val="none" w:sz="0" w:space="0" w:color="auto"/>
        <w:right w:val="none" w:sz="0" w:space="0" w:color="auto"/>
      </w:divBdr>
    </w:div>
    <w:div w:id="1752004057">
      <w:bodyDiv w:val="1"/>
      <w:marLeft w:val="0"/>
      <w:marRight w:val="0"/>
      <w:marTop w:val="0"/>
      <w:marBottom w:val="0"/>
      <w:divBdr>
        <w:top w:val="none" w:sz="0" w:space="0" w:color="auto"/>
        <w:left w:val="none" w:sz="0" w:space="0" w:color="auto"/>
        <w:bottom w:val="none" w:sz="0" w:space="0" w:color="auto"/>
        <w:right w:val="none" w:sz="0" w:space="0" w:color="auto"/>
      </w:divBdr>
      <w:divsChild>
        <w:div w:id="916594030">
          <w:marLeft w:val="0"/>
          <w:marRight w:val="0"/>
          <w:marTop w:val="0"/>
          <w:marBottom w:val="0"/>
          <w:divBdr>
            <w:top w:val="none" w:sz="0" w:space="0" w:color="auto"/>
            <w:left w:val="none" w:sz="0" w:space="0" w:color="auto"/>
            <w:bottom w:val="none" w:sz="0" w:space="0" w:color="auto"/>
            <w:right w:val="none" w:sz="0" w:space="0" w:color="auto"/>
          </w:divBdr>
          <w:divsChild>
            <w:div w:id="1458180609">
              <w:marLeft w:val="0"/>
              <w:marRight w:val="0"/>
              <w:marTop w:val="0"/>
              <w:marBottom w:val="0"/>
              <w:divBdr>
                <w:top w:val="none" w:sz="0" w:space="0" w:color="auto"/>
                <w:left w:val="none" w:sz="0" w:space="0" w:color="auto"/>
                <w:bottom w:val="none" w:sz="0" w:space="0" w:color="auto"/>
                <w:right w:val="none" w:sz="0" w:space="0" w:color="auto"/>
              </w:divBdr>
            </w:div>
          </w:divsChild>
        </w:div>
        <w:div w:id="185991945">
          <w:marLeft w:val="0"/>
          <w:marRight w:val="0"/>
          <w:marTop w:val="0"/>
          <w:marBottom w:val="0"/>
          <w:divBdr>
            <w:top w:val="none" w:sz="0" w:space="0" w:color="auto"/>
            <w:left w:val="none" w:sz="0" w:space="0" w:color="auto"/>
            <w:bottom w:val="none" w:sz="0" w:space="0" w:color="auto"/>
            <w:right w:val="none" w:sz="0" w:space="0" w:color="auto"/>
          </w:divBdr>
        </w:div>
      </w:divsChild>
    </w:div>
    <w:div w:id="18274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vidiu-bosancu.ro/ro/metatron/metapathia-gr-hunter/metapathia-gr-hunter-software-sectiune" TargetMode="External"/><Relationship Id="rId13" Type="http://schemas.openxmlformats.org/officeDocument/2006/relationships/image" Target="media/image4.jpeg"/><Relationship Id="rId18" Type="http://schemas.openxmlformats.org/officeDocument/2006/relationships/hyperlink" Target="http://www.ovidiu-bosancu.ro/ro/metatron/metapathia-gr-hunter/metapathia-gr-hunter-software-sectiune-sagitala-toracica" TargetMode="External"/><Relationship Id="rId26" Type="http://schemas.openxmlformats.org/officeDocument/2006/relationships/hyperlink" Target="http://www.ovidiu-bosancu.ro/ro/metatron/metapathia-gr-hunter/metapathia-gr-hunter-software-litoterapie-coral"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hyperlink" Target="http://www.ovidiu-bosancu.ro/ro/metatron/metapathia-gr-hunter/metapathia-gr-hunter-software-analiza-bacteriala-metaterapie" TargetMode="External"/><Relationship Id="rId7" Type="http://schemas.openxmlformats.org/officeDocument/2006/relationships/hyperlink" Target="http://www.ovidiu-bosancu.ro/ro/metatron/metapathia-gr-hunter/atom" TargetMode="External"/><Relationship Id="rId12" Type="http://schemas.openxmlformats.org/officeDocument/2006/relationships/hyperlink" Target="http://www.ovidiu-bosancu.ro/ro/metatron/metapathia-gr-hunter/metapathia-gr-hunter-software-sectiune-1"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www.ovidiu-bosancu.ro/ro/metatron/caracteristici-tehnice" TargetMode="External"/><Relationship Id="rId2" Type="http://schemas.openxmlformats.org/officeDocument/2006/relationships/styles" Target="styles.xml"/><Relationship Id="rId16" Type="http://schemas.openxmlformats.org/officeDocument/2006/relationships/hyperlink" Target="http://www.ovidiu-bosancu.ro/ro/metatron/metapathia-gr-hunter/metapathia-gr-hunter-software-sectiune-histologica" TargetMode="External"/><Relationship Id="rId20" Type="http://schemas.openxmlformats.org/officeDocument/2006/relationships/hyperlink" Target="http://www.ovidiu-bosancu.ro/ro/metatron/metapathia-gr-hunter/metapathia-gr-hunter-software-analiza-entropica-pancreas"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ovidiu-bosancu.ro/ro/metatron/metapathia-gr-hunter/metapathia-gr-hunter-software-analiza-grafice" TargetMode="External"/><Relationship Id="rId32" Type="http://schemas.openxmlformats.org/officeDocument/2006/relationships/hyperlink" Target="http://www.ovidiu-bosancu.ro/ro/metatron/metapathia-gr-hunter/metapathia-gr-hunter-software-etaloane-helminti" TargetMode="External"/><Relationship Id="rId37" Type="http://schemas.openxmlformats.org/officeDocument/2006/relationships/hyperlink" Target="http://www.ovidiu-bosancu.ro/ro/metatron/capacitate-competitiv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ovidiu-bosancu.ro/ro/metatron/metapathia-gr-hunter/metapathia-gr-hunter-software-analiza-bacteriala-ascaris-lumbricoides" TargetMode="External"/><Relationship Id="rId36" Type="http://schemas.openxmlformats.org/officeDocument/2006/relationships/hyperlink" Target="http://www.ovidiu-bosancu.ro/ro/metatron/caracteristici-tehnice" TargetMode="External"/><Relationship Id="rId10" Type="http://schemas.openxmlformats.org/officeDocument/2006/relationships/hyperlink" Target="http://www.ovidiu-bosancu.ro/ro/metatron/metapathia-gr-hunter/metapathia-gr-hunter-software-sectiune-2"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vidiu-bosancu.ro/ro/metatron/metapathia-gr-hunter/metapathia-gr-hunter-software-sectiune-citologica" TargetMode="External"/><Relationship Id="rId22" Type="http://schemas.openxmlformats.org/officeDocument/2006/relationships/hyperlink" Target="http://www.ovidiu-bosancu.ro/ro/metatron/metapathia-gr-hunter/metapathia-gr-hunter-software-etaloane" TargetMode="External"/><Relationship Id="rId27" Type="http://schemas.openxmlformats.org/officeDocument/2006/relationships/image" Target="media/image11.jpeg"/><Relationship Id="rId30" Type="http://schemas.openxmlformats.org/officeDocument/2006/relationships/hyperlink" Target="http://www.ovidiu-bosancu.ro/ro/metatron/metapathia-gr-hunter/metapathia-gr-hunter-software-analiza-comparativa-litoterapie" TargetMode="External"/><Relationship Id="rId35" Type="http://schemas.openxmlformats.org/officeDocument/2006/relationships/hyperlink" Target="http://www.uk.metatron-nls.ru/main.php?i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2027</Words>
  <Characters>11758</Characters>
  <Application>Microsoft Office Word</Application>
  <DocSecurity>0</DocSecurity>
  <Lines>97</Lines>
  <Paragraphs>27</Paragraphs>
  <ScaleCrop>false</ScaleCrop>
  <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Elisei</dc:creator>
  <cp:lastModifiedBy>Elisei</cp:lastModifiedBy>
  <cp:revision>6</cp:revision>
  <dcterms:created xsi:type="dcterms:W3CDTF">2012-01-03T20:57:00Z</dcterms:created>
  <dcterms:modified xsi:type="dcterms:W3CDTF">2014-12-11T09:06:00Z</dcterms:modified>
</cp:coreProperties>
</file>