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712" w:rsidRPr="00AB4712" w:rsidRDefault="00AB4712" w:rsidP="00AB471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AB4712">
        <w:rPr>
          <w:rFonts w:ascii="Times New Roman" w:eastAsia="Times New Roman" w:hAnsi="Times New Roman" w:cs="Times New Roman"/>
          <w:b/>
          <w:bCs/>
          <w:sz w:val="36"/>
          <w:szCs w:val="36"/>
        </w:rPr>
        <w:t>Complete Drafting and Detailing</w:t>
      </w:r>
    </w:p>
    <w:p w:rsidR="00AB4712" w:rsidRPr="00AB4712" w:rsidRDefault="00AB4712" w:rsidP="00AB471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4712">
        <w:rPr>
          <w:rFonts w:ascii="Times New Roman" w:eastAsia="Times New Roman" w:hAnsi="Times New Roman" w:cs="Times New Roman"/>
          <w:sz w:val="24"/>
          <w:szCs w:val="24"/>
        </w:rPr>
        <w:t xml:space="preserve">TurboCAD® LTE v7 is a comprehensive 2D CAD package that offers an AutoCAD-like UI and command line, as well as all the features you look for in AutoCAD LT, at a fraction of the price. Order yours today, or download a </w:t>
      </w:r>
      <w:hyperlink r:id="rId6" w:history="1">
        <w:r w:rsidRPr="00AB47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free trial</w:t>
        </w:r>
      </w:hyperlink>
      <w:r w:rsidRPr="00AB471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B4712" w:rsidRPr="00AB4712" w:rsidRDefault="00AB4712" w:rsidP="00AB471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AB4712">
        <w:rPr>
          <w:rFonts w:ascii="Times New Roman" w:eastAsia="Times New Roman" w:hAnsi="Times New Roman" w:cs="Times New Roman"/>
          <w:b/>
          <w:bCs/>
          <w:sz w:val="36"/>
          <w:szCs w:val="36"/>
        </w:rPr>
        <w:t>More Than an AutoCAD Work-Alike</w:t>
      </w:r>
    </w:p>
    <w:p w:rsidR="00AB4712" w:rsidRPr="00AB4712" w:rsidRDefault="00AB4712" w:rsidP="00AB47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4712">
        <w:rPr>
          <w:rFonts w:ascii="Times New Roman" w:eastAsia="Times New Roman" w:hAnsi="Times New Roman" w:cs="Times New Roman"/>
          <w:sz w:val="24"/>
          <w:szCs w:val="24"/>
        </w:rPr>
        <w:t>More than an AutoCAD LT work-alike, TurboCAD LTE provides many more powerful features, including:</w:t>
      </w:r>
    </w:p>
    <w:p w:rsidR="00AB4712" w:rsidRPr="00AB4712" w:rsidRDefault="00AB4712" w:rsidP="00AB4712">
      <w:pPr>
        <w:numPr>
          <w:ilvl w:val="0"/>
          <w:numId w:val="1"/>
        </w:num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4"/>
          <w:szCs w:val="24"/>
        </w:rPr>
      </w:pPr>
      <w:r w:rsidRPr="00AB4712">
        <w:rPr>
          <w:rFonts w:ascii="Times New Roman" w:eastAsia="Times New Roman" w:hAnsi="Times New Roman" w:cs="Times New Roman"/>
          <w:sz w:val="24"/>
          <w:szCs w:val="24"/>
        </w:rPr>
        <w:t>GPU-accelerated drawing engine</w:t>
      </w:r>
    </w:p>
    <w:p w:rsidR="00AB4712" w:rsidRPr="00AB4712" w:rsidRDefault="00AB4712" w:rsidP="00AB4712">
      <w:pPr>
        <w:numPr>
          <w:ilvl w:val="0"/>
          <w:numId w:val="1"/>
        </w:num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4"/>
          <w:szCs w:val="24"/>
        </w:rPr>
      </w:pPr>
      <w:r w:rsidRPr="00AB4712">
        <w:rPr>
          <w:rFonts w:ascii="Times New Roman" w:eastAsia="Times New Roman" w:hAnsi="Times New Roman" w:cs="Times New Roman"/>
          <w:sz w:val="24"/>
          <w:szCs w:val="24"/>
        </w:rPr>
        <w:t xml:space="preserve">Self-healing walls and self-aligning </w:t>
      </w:r>
    </w:p>
    <w:p w:rsidR="00AB4712" w:rsidRPr="00AB4712" w:rsidRDefault="00AB4712" w:rsidP="00AB4712">
      <w:pPr>
        <w:numPr>
          <w:ilvl w:val="0"/>
          <w:numId w:val="1"/>
        </w:num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4"/>
          <w:szCs w:val="24"/>
        </w:rPr>
      </w:pPr>
      <w:r w:rsidRPr="00AB4712">
        <w:rPr>
          <w:rFonts w:ascii="Times New Roman" w:eastAsia="Times New Roman" w:hAnsi="Times New Roman" w:cs="Times New Roman"/>
          <w:sz w:val="24"/>
          <w:szCs w:val="24"/>
        </w:rPr>
        <w:t xml:space="preserve">64-bit version </w:t>
      </w:r>
    </w:p>
    <w:p w:rsidR="00AB4712" w:rsidRPr="00AB4712" w:rsidRDefault="00AB4712" w:rsidP="00AB4712">
      <w:pPr>
        <w:numPr>
          <w:ilvl w:val="0"/>
          <w:numId w:val="1"/>
        </w:num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4"/>
          <w:szCs w:val="24"/>
        </w:rPr>
      </w:pPr>
      <w:r w:rsidRPr="00AB4712">
        <w:rPr>
          <w:rFonts w:ascii="Times New Roman" w:eastAsia="Times New Roman" w:hAnsi="Times New Roman" w:cs="Times New Roman"/>
          <w:sz w:val="24"/>
          <w:szCs w:val="24"/>
        </w:rPr>
        <w:t>blocks</w:t>
      </w:r>
    </w:p>
    <w:p w:rsidR="00AB4712" w:rsidRPr="00AB4712" w:rsidRDefault="00AB4712" w:rsidP="00AB4712">
      <w:pPr>
        <w:numPr>
          <w:ilvl w:val="0"/>
          <w:numId w:val="1"/>
        </w:num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4"/>
          <w:szCs w:val="24"/>
        </w:rPr>
      </w:pPr>
      <w:r w:rsidRPr="00AB4712">
        <w:rPr>
          <w:rFonts w:ascii="Times New Roman" w:eastAsia="Times New Roman" w:hAnsi="Times New Roman" w:cs="Times New Roman"/>
          <w:sz w:val="24"/>
          <w:szCs w:val="24"/>
        </w:rPr>
        <w:t>Support for Xrefs</w:t>
      </w:r>
    </w:p>
    <w:p w:rsidR="00AB4712" w:rsidRPr="00AB4712" w:rsidRDefault="00AB4712" w:rsidP="00AB4712">
      <w:pPr>
        <w:numPr>
          <w:ilvl w:val="0"/>
          <w:numId w:val="1"/>
        </w:num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4"/>
          <w:szCs w:val="24"/>
        </w:rPr>
      </w:pPr>
      <w:r w:rsidRPr="00AB4712">
        <w:rPr>
          <w:rFonts w:ascii="Times New Roman" w:eastAsia="Times New Roman" w:hAnsi="Times New Roman" w:cs="Times New Roman"/>
          <w:sz w:val="24"/>
          <w:szCs w:val="24"/>
        </w:rPr>
        <w:t>Handle-based editing</w:t>
      </w:r>
    </w:p>
    <w:p w:rsidR="00AB4712" w:rsidRPr="00AB4712" w:rsidRDefault="00AB4712" w:rsidP="00AB4712">
      <w:pPr>
        <w:numPr>
          <w:ilvl w:val="0"/>
          <w:numId w:val="1"/>
        </w:num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4"/>
          <w:szCs w:val="24"/>
        </w:rPr>
      </w:pPr>
      <w:r w:rsidRPr="00AB4712">
        <w:rPr>
          <w:rFonts w:ascii="Times New Roman" w:eastAsia="Times New Roman" w:hAnsi="Times New Roman" w:cs="Times New Roman"/>
          <w:sz w:val="24"/>
          <w:szCs w:val="24"/>
        </w:rPr>
        <w:t>Smart dimensioning tools</w:t>
      </w:r>
    </w:p>
    <w:p w:rsidR="00AB4712" w:rsidRPr="00AB4712" w:rsidRDefault="00AB4712" w:rsidP="00AB4712">
      <w:pPr>
        <w:numPr>
          <w:ilvl w:val="0"/>
          <w:numId w:val="1"/>
        </w:num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4"/>
          <w:szCs w:val="24"/>
        </w:rPr>
      </w:pPr>
      <w:r w:rsidRPr="00AB4712">
        <w:rPr>
          <w:rFonts w:ascii="Times New Roman" w:eastAsia="Times New Roman" w:hAnsi="Times New Roman" w:cs="Times New Roman"/>
          <w:sz w:val="24"/>
          <w:szCs w:val="24"/>
        </w:rPr>
        <w:t>Enhanced layer manager</w:t>
      </w:r>
    </w:p>
    <w:p w:rsidR="00AB4712" w:rsidRPr="00AB4712" w:rsidRDefault="00AB4712" w:rsidP="00AB4712">
      <w:pPr>
        <w:numPr>
          <w:ilvl w:val="0"/>
          <w:numId w:val="1"/>
        </w:num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4"/>
          <w:szCs w:val="24"/>
        </w:rPr>
      </w:pPr>
      <w:r w:rsidRPr="00AB4712">
        <w:rPr>
          <w:rFonts w:ascii="Times New Roman" w:eastAsia="Times New Roman" w:hAnsi="Times New Roman" w:cs="Times New Roman"/>
          <w:sz w:val="24"/>
          <w:szCs w:val="24"/>
        </w:rPr>
        <w:t xml:space="preserve">Hatch pattern editor </w:t>
      </w:r>
    </w:p>
    <w:p w:rsidR="00AB4712" w:rsidRPr="00AB4712" w:rsidRDefault="00AB4712" w:rsidP="00AB4712">
      <w:pPr>
        <w:numPr>
          <w:ilvl w:val="0"/>
          <w:numId w:val="1"/>
        </w:num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4"/>
          <w:szCs w:val="24"/>
        </w:rPr>
      </w:pPr>
      <w:r w:rsidRPr="00AB4712">
        <w:rPr>
          <w:rFonts w:ascii="Times New Roman" w:eastAsia="Times New Roman" w:hAnsi="Times New Roman" w:cs="Times New Roman"/>
          <w:sz w:val="24"/>
          <w:szCs w:val="24"/>
        </w:rPr>
        <w:t>Transparent fills</w:t>
      </w:r>
    </w:p>
    <w:p w:rsidR="00AB4712" w:rsidRPr="00AB4712" w:rsidRDefault="00AB4712" w:rsidP="00AB4712">
      <w:pPr>
        <w:numPr>
          <w:ilvl w:val="0"/>
          <w:numId w:val="1"/>
        </w:num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4"/>
          <w:szCs w:val="24"/>
        </w:rPr>
      </w:pPr>
      <w:r w:rsidRPr="00AB4712">
        <w:rPr>
          <w:rFonts w:ascii="Times New Roman" w:eastAsia="Times New Roman" w:hAnsi="Times New Roman" w:cs="Times New Roman"/>
          <w:sz w:val="24"/>
          <w:szCs w:val="24"/>
        </w:rPr>
        <w:t>File support for .DWG, .DXF, .SKP and more!</w:t>
      </w:r>
    </w:p>
    <w:p w:rsidR="00AB4712" w:rsidRPr="00AB4712" w:rsidRDefault="00AB4712" w:rsidP="00AB471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AB4712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Low Learning Curve </w:t>
      </w:r>
    </w:p>
    <w:p w:rsidR="00AB4712" w:rsidRPr="00AB4712" w:rsidRDefault="00AB4712" w:rsidP="00AB471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4712">
        <w:rPr>
          <w:rFonts w:ascii="Times New Roman" w:eastAsia="Times New Roman" w:hAnsi="Times New Roman" w:cs="Times New Roman"/>
          <w:sz w:val="24"/>
          <w:szCs w:val="24"/>
        </w:rPr>
        <w:t>If you’re already familiar with AutoCAD LT, the keystrokes, command line, and interface in TurboCAD LTE Pro make it easy to jump right in. There’s no need to re-learn what you already know.</w:t>
      </w:r>
    </w:p>
    <w:p w:rsidR="00AB4712" w:rsidRPr="00AB4712" w:rsidRDefault="00AB4712" w:rsidP="00AB471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AB4712">
        <w:rPr>
          <w:rFonts w:ascii="Times New Roman" w:eastAsia="Times New Roman" w:hAnsi="Times New Roman" w:cs="Times New Roman"/>
          <w:b/>
          <w:bCs/>
          <w:sz w:val="36"/>
          <w:szCs w:val="36"/>
        </w:rPr>
        <w:t>High CAD File Compatibility</w:t>
      </w:r>
    </w:p>
    <w:p w:rsidR="005A7B83" w:rsidRDefault="00AB4712" w:rsidP="00AB4712">
      <w:r w:rsidRPr="00AB4712">
        <w:rPr>
          <w:rFonts w:ascii="Times New Roman" w:eastAsia="Times New Roman" w:hAnsi="Times New Roman" w:cs="Times New Roman"/>
          <w:sz w:val="24"/>
          <w:szCs w:val="24"/>
        </w:rPr>
        <w:t>TurboCAD LTE offers a superior workflow with AutoCAD, SketchUp, and many more CAD and graphic file formats.</w:t>
      </w:r>
      <w:bookmarkStart w:id="0" w:name="_GoBack"/>
      <w:bookmarkEnd w:id="0"/>
    </w:p>
    <w:sectPr w:rsidR="005A7B83" w:rsidSect="00EB605F">
      <w:pgSz w:w="11907" w:h="16839" w:code="9"/>
      <w:pgMar w:top="1440" w:right="288" w:bottom="1440" w:left="1296" w:header="288" w:footer="144" w:gutter="0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BD015D"/>
    <w:multiLevelType w:val="multilevel"/>
    <w:tmpl w:val="F328E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712"/>
    <w:rsid w:val="00237D24"/>
    <w:rsid w:val="005A7B83"/>
    <w:rsid w:val="00AB4712"/>
    <w:rsid w:val="00EB6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B471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B4712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AB471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B471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B4712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AB47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080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ctivate.imsisoft.com/gennedfreetrial.aspx?productpage=TC_LTE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2014-12-15T20:06:00Z</dcterms:created>
  <dcterms:modified xsi:type="dcterms:W3CDTF">2014-12-15T20:07:00Z</dcterms:modified>
</cp:coreProperties>
</file>